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844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4467" w:rsidRDefault="00FC72B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46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4467" w:rsidRDefault="00FC72B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Волгоградской обл. от 11.04.2022 N 202-п</w:t>
            </w:r>
            <w:r>
              <w:rPr>
                <w:sz w:val="48"/>
              </w:rPr>
              <w:br/>
              <w:t>(ред. от 06.03.2024)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предоставления субсидии в виде имущественного взноса Ассоциации (некоммерческому партнерству) "Гарантийный фонд Волгоградской области" на увеличение гарантийного капитала и о признании утратившими силу некоторых постановлений Админи</w:t>
            </w:r>
            <w:r>
              <w:rPr>
                <w:sz w:val="48"/>
              </w:rPr>
              <w:t>страции Волгоградской области"</w:t>
            </w:r>
          </w:p>
        </w:tc>
      </w:tr>
      <w:tr w:rsidR="00D844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4467" w:rsidRDefault="00FC72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</w:t>
            </w:r>
            <w:r>
              <w:rPr>
                <w:sz w:val="28"/>
              </w:rPr>
              <w:t>я: 16.10.2025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D84467" w:rsidRDefault="00D84467">
      <w:pPr>
        <w:pStyle w:val="ConsPlusNormal0"/>
        <w:sectPr w:rsidR="00D8446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4467" w:rsidRDefault="00D84467">
      <w:pPr>
        <w:pStyle w:val="ConsPlusNormal0"/>
        <w:jc w:val="both"/>
        <w:outlineLvl w:val="0"/>
      </w:pPr>
    </w:p>
    <w:p w:rsidR="00D84467" w:rsidRDefault="00FC72B6">
      <w:pPr>
        <w:pStyle w:val="ConsPlusTitle0"/>
        <w:jc w:val="center"/>
        <w:outlineLvl w:val="0"/>
      </w:pPr>
      <w:r>
        <w:t>АДМИНИСТРАЦИЯ ВОЛГОГРАДСКОЙ ОБЛАСТИ</w:t>
      </w:r>
    </w:p>
    <w:p w:rsidR="00D84467" w:rsidRDefault="00D84467">
      <w:pPr>
        <w:pStyle w:val="ConsPlusTitle0"/>
        <w:jc w:val="both"/>
      </w:pPr>
    </w:p>
    <w:p w:rsidR="00D84467" w:rsidRDefault="00FC72B6">
      <w:pPr>
        <w:pStyle w:val="ConsPlusTitle0"/>
        <w:jc w:val="center"/>
      </w:pPr>
      <w:r>
        <w:t>ПОСТАНОВЛЕНИЕ</w:t>
      </w:r>
    </w:p>
    <w:p w:rsidR="00D84467" w:rsidRDefault="00FC72B6">
      <w:pPr>
        <w:pStyle w:val="ConsPlusTitle0"/>
        <w:jc w:val="center"/>
      </w:pPr>
      <w:r>
        <w:t>от 11 апреля 2022 г. N 202-п</w:t>
      </w:r>
    </w:p>
    <w:p w:rsidR="00D84467" w:rsidRDefault="00D84467">
      <w:pPr>
        <w:pStyle w:val="ConsPlusTitle0"/>
        <w:jc w:val="both"/>
      </w:pPr>
    </w:p>
    <w:p w:rsidR="00D84467" w:rsidRDefault="00FC72B6">
      <w:pPr>
        <w:pStyle w:val="ConsPlusTitle0"/>
        <w:jc w:val="center"/>
      </w:pPr>
      <w:r>
        <w:t>ОБ УТВЕРЖДЕНИИ ПОРЯДКА ПРЕДОСТАВЛЕНИЯ</w:t>
      </w:r>
    </w:p>
    <w:p w:rsidR="00D84467" w:rsidRDefault="00FC72B6">
      <w:pPr>
        <w:pStyle w:val="ConsPlusTitle0"/>
        <w:jc w:val="center"/>
      </w:pPr>
      <w:r>
        <w:t>СУБСИДИИ В ВИДЕ ИМУЩЕСТВЕННОГО ВЗНОСА АССОЦИАЦИИ</w:t>
      </w:r>
    </w:p>
    <w:p w:rsidR="00D84467" w:rsidRDefault="00FC72B6">
      <w:pPr>
        <w:pStyle w:val="ConsPlusTitle0"/>
        <w:jc w:val="center"/>
      </w:pPr>
      <w:r>
        <w:t>(НЕКОММЕРЧЕСКОМУ ПАРТНЕРСТВУ) "ГАРАНТИЙНЫЙ ФОНД</w:t>
      </w:r>
    </w:p>
    <w:p w:rsidR="00D84467" w:rsidRDefault="00FC72B6">
      <w:pPr>
        <w:pStyle w:val="ConsPlusTitle0"/>
        <w:jc w:val="center"/>
      </w:pPr>
      <w:r>
        <w:t>ВОЛГОГРАДСКОЙ ОБЛАСТИ" НА УВЕЛИЧЕНИЕ ГАРАНТИЙНОГО КАПИТАЛА</w:t>
      </w:r>
    </w:p>
    <w:p w:rsidR="00D84467" w:rsidRDefault="00FC72B6">
      <w:pPr>
        <w:pStyle w:val="ConsPlusTitle0"/>
        <w:jc w:val="center"/>
      </w:pPr>
      <w:r>
        <w:t>И О ПРИЗНАНИИ УТРАТИВШИМИ СИЛУ НЕКОТОРЫХ ПОСТАНОВЛЕНИЙ</w:t>
      </w:r>
    </w:p>
    <w:p w:rsidR="00D84467" w:rsidRDefault="00FC72B6">
      <w:pPr>
        <w:pStyle w:val="ConsPlusTitle0"/>
        <w:jc w:val="center"/>
      </w:pPr>
      <w:r>
        <w:t>АДМИНИСТРАЦИИ ВОЛГОГРАДСКОЙ ОБЛАСТИ</w:t>
      </w:r>
    </w:p>
    <w:p w:rsidR="00D84467" w:rsidRDefault="00D844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44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9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      <w:r>
                <w:rPr>
                  <w:color w:val="0000FF"/>
                </w:rPr>
                <w:t>N 761-п</w:t>
              </w:r>
            </w:hyperlink>
            <w:r>
              <w:rPr>
                <w:color w:val="392C69"/>
              </w:rPr>
              <w:t xml:space="preserve">, от 14.07.2023 </w:t>
            </w:r>
            <w:hyperlink r:id="rId10" w:tooltip="Постановление Администрации Волгоградской обл. от 14.07.2023 N 491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491-п</w:t>
              </w:r>
            </w:hyperlink>
            <w:r>
              <w:rPr>
                <w:color w:val="392C69"/>
              </w:rPr>
              <w:t xml:space="preserve">, от 06.03.2024 </w:t>
            </w:r>
            <w:hyperlink r:id="rId11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      <w:r>
                <w:rPr>
                  <w:color w:val="0000FF"/>
                </w:rPr>
                <w:t>N 131-п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</w:tr>
    </w:tbl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Администрация Волгоградской области постановляет: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в виде имущественного взноса Ассоциации (некоммерческому партнерству) "Гарантийный фонд Волгоградской области" на увеличение гарантийного капитала.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13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Администрации В</w:t>
      </w:r>
      <w:r>
        <w:t>олгоградской области: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14 декабря 2009 г. </w:t>
      </w:r>
      <w:hyperlink r:id="rId14" w:tooltip="Постановление Администрации Волгоградской обл. от 14.12.2009 N 443-п (ред. от 05.10.2020) &quot;Об утверждении Порядка определения объема и предоставления субсидий в виде имущественного взноса ассоциации (некоммерческому партнерству) &quot;Гарантийный фонд Волгоградской">
        <w:r>
          <w:rPr>
            <w:color w:val="0000FF"/>
          </w:rPr>
          <w:t>N 443-п</w:t>
        </w:r>
      </w:hyperlink>
      <w:r>
        <w:t xml:space="preserve"> "Об утверждении Порядка предоставления субсидий из областного бюджета некоммерческому партнерству "Региональный гарантийный фонд" на увеличение гарантийного резерва";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23 августа 2010 г. </w:t>
      </w:r>
      <w:hyperlink r:id="rId15" w:tooltip="Постановление Администрации Волгоградской обл. от 23.08.2010 N 378-п &quot;О внесении изменений в постановление Администрации Волгоградской области от 14 декабря 2009 г. N 443-п &quot;Об утверждении Порядка предоставления субсидий из областного бюджета некоммерческому п">
        <w:r>
          <w:rPr>
            <w:color w:val="0000FF"/>
          </w:rPr>
          <w:t>N 378-п</w:t>
        </w:r>
      </w:hyperlink>
      <w:r>
        <w:t xml:space="preserve"> "О внесении изменений в постановление Администрации Волгоградской области от 14 декабря 2009 г. N 443-п "Об утверждении Порядка предоставления субсидий из областного бюджета некоммерческому партнерству "Р</w:t>
      </w:r>
      <w:r>
        <w:t>егиональный гарантийный фонд" на увеличение гарантийного резерва";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14 октября 2015 г. </w:t>
      </w:r>
      <w:hyperlink r:id="rId16" w:tooltip="Постановление Администрации Волгоградской обл. от 14.10.2015 N 622-п &quot;О внесении изменений в постановление Администрации Волгоградской области от 14 декабря 2009 г. N 443-п &quot;Об утверждении Порядка предоставления субсидий из областного бюджета некоммерческому п">
        <w:r>
          <w:rPr>
            <w:color w:val="0000FF"/>
          </w:rPr>
          <w:t>N 622-п</w:t>
        </w:r>
      </w:hyperlink>
      <w:r>
        <w:t xml:space="preserve"> "О внесении изменений в постановление Администра</w:t>
      </w:r>
      <w:r>
        <w:t>ции Волгоградской области от 14 декабря 2009 г. N 443-п "Об утверждении Порядка предоставления субсидий из областного бюджета некоммерческому партнерству "Региональный гарантийный фонд" на увеличение гарантийного резерва";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08 февраля 2016 г. </w:t>
      </w:r>
      <w:hyperlink r:id="rId17" w:tooltip="Постановление Администрации Волгоградской обл. от 08.02.2016 N 31-п &quot;О внесении изменений в постановление Администрации Волгоградской области от 14 декабря 2009 г. N 443-п &quot;Об утверждении Порядка определения объема и предоставления субсидий некоммерческому пар">
        <w:r>
          <w:rPr>
            <w:color w:val="0000FF"/>
          </w:rPr>
          <w:t>N 31-п</w:t>
        </w:r>
      </w:hyperlink>
      <w:r>
        <w:t xml:space="preserve"> "О внесении изменений в постановление Администрации Волгоградской области от 14 декабря 2009 г. N 443-п "Об утверждении Порядка определения объема и </w:t>
      </w:r>
      <w:r>
        <w:t>предоставления субсидий некоммерческому партнерству "Региональный гарантийный фонд" на увеличение гарантийного резерва";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11 июля 2016 г. </w:t>
      </w:r>
      <w:hyperlink r:id="rId18" w:tooltip="Постановление Администрации Волгоградской обл. от 11.07.2016 N 366-п (ред. от 25.11.2019) &quot;О внесении изменений в некоторые постановления Администрации Волгоградской области&quot; ------------ Утратил силу или отменен {КонсультантПлюс}">
        <w:r>
          <w:rPr>
            <w:color w:val="0000FF"/>
          </w:rPr>
          <w:t>N 366-п</w:t>
        </w:r>
      </w:hyperlink>
      <w:r>
        <w:t xml:space="preserve"> "О внесении изменений в нек</w:t>
      </w:r>
      <w:r>
        <w:t xml:space="preserve">оторые постановления Администрации </w:t>
      </w:r>
      <w:r>
        <w:lastRenderedPageBreak/>
        <w:t>Волгоградской области";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22 августа 2016 г. </w:t>
      </w:r>
      <w:hyperlink r:id="rId19" w:tooltip="Постановление Администрации Волгоградской обл. от 22.08.2016 N 474-п (ред. от 25.11.2019) &quot;О внесении изменений в некоторые постановления Администрации Волгоградской области&quot; ------------ Утратил силу или отменен {КонсультантПлюс}">
        <w:r>
          <w:rPr>
            <w:color w:val="0000FF"/>
          </w:rPr>
          <w:t>N 474-п</w:t>
        </w:r>
      </w:hyperlink>
      <w:r>
        <w:t xml:space="preserve"> "О внесении изменений в некоторые постановления Администрации Волгоградской области";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21 июня 2019 г. </w:t>
      </w:r>
      <w:hyperlink r:id="rId20" w:tooltip="Постановление Администрации Волгоградской обл. от 21.06.2019 N 294-п &quot;О внесении изменений в постановление Администрации Волгоградской области от 14 декабря 2009 г. N 443-п &quot;Об утверждении Порядка определения объема и предоставления субсидий некоммерческому па">
        <w:r>
          <w:rPr>
            <w:color w:val="0000FF"/>
          </w:rPr>
          <w:t>N 294-п</w:t>
        </w:r>
      </w:hyperlink>
      <w:r>
        <w:t xml:space="preserve"> "О внесении изменений в постановление Администрации Волгоградской области от 14 декабря 2009 г. N 443-п "Об утверждени</w:t>
      </w:r>
      <w:r>
        <w:t>и Порядка определения объема и предоставления субсидий некоммерческому партнерству "Региональный гарантийный фонд" на увеличение гарантийного резерва";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 05 октября 2020 г. </w:t>
      </w:r>
      <w:hyperlink r:id="rId21" w:tooltip="Постановление Администрации Волгоградской обл. от 05.10.2020 N 603-п &quot;О внесении изменения в постановление Администрации Волгоградской области от 14 декабря 2009 г. N 443-п &quot;Об утверждении Порядка определения объема и предоставления субсидий в виде имущественн">
        <w:r>
          <w:rPr>
            <w:color w:val="0000FF"/>
          </w:rPr>
          <w:t>N 603-п</w:t>
        </w:r>
      </w:hyperlink>
      <w:r>
        <w:t xml:space="preserve"> "О внесении изменения в постановление Администрации Волгоградской области от 14 декабря 2009 г. N 443-п "Об утверждении Порядка определения объема и предоставления субсидий в виде имущественного взноса ассоциации (неком</w:t>
      </w:r>
      <w:r>
        <w:t>мерческому партнерству) "Гарантийный фонд Волгоградской области" на увеличение гарантийного капитала".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jc w:val="right"/>
      </w:pPr>
      <w:r>
        <w:t>И.о. Губернатора</w:t>
      </w:r>
    </w:p>
    <w:p w:rsidR="00D84467" w:rsidRDefault="00FC72B6">
      <w:pPr>
        <w:pStyle w:val="ConsPlusNormal0"/>
        <w:jc w:val="right"/>
      </w:pPr>
      <w:r>
        <w:t>Волгоградской области</w:t>
      </w:r>
    </w:p>
    <w:p w:rsidR="00D84467" w:rsidRDefault="00FC72B6">
      <w:pPr>
        <w:pStyle w:val="ConsPlusNormal0"/>
        <w:jc w:val="right"/>
      </w:pPr>
      <w:r>
        <w:t>Е.А.ХАРИЧКИН</w:t>
      </w: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jc w:val="right"/>
        <w:outlineLvl w:val="0"/>
      </w:pPr>
      <w:r>
        <w:t>Утвержден</w:t>
      </w:r>
    </w:p>
    <w:p w:rsidR="00D84467" w:rsidRDefault="00FC72B6">
      <w:pPr>
        <w:pStyle w:val="ConsPlusNormal0"/>
        <w:jc w:val="right"/>
      </w:pPr>
      <w:r>
        <w:t>пос</w:t>
      </w:r>
      <w:r>
        <w:t>тановлением</w:t>
      </w:r>
    </w:p>
    <w:p w:rsidR="00D84467" w:rsidRDefault="00FC72B6">
      <w:pPr>
        <w:pStyle w:val="ConsPlusNormal0"/>
        <w:jc w:val="right"/>
      </w:pPr>
      <w:r>
        <w:t>Администрации</w:t>
      </w:r>
    </w:p>
    <w:p w:rsidR="00D84467" w:rsidRDefault="00FC72B6">
      <w:pPr>
        <w:pStyle w:val="ConsPlusNormal0"/>
        <w:jc w:val="right"/>
      </w:pPr>
      <w:r>
        <w:t>Волгоградской области</w:t>
      </w:r>
    </w:p>
    <w:p w:rsidR="00D84467" w:rsidRDefault="00FC72B6">
      <w:pPr>
        <w:pStyle w:val="ConsPlusNormal0"/>
        <w:jc w:val="right"/>
      </w:pPr>
      <w:r>
        <w:t>от 11 апреля 2022 г. N 202-п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Title0"/>
        <w:jc w:val="center"/>
      </w:pPr>
      <w:bookmarkStart w:id="1" w:name="P44"/>
      <w:bookmarkEnd w:id="1"/>
      <w:r>
        <w:t>ПОРЯДОК</w:t>
      </w:r>
    </w:p>
    <w:p w:rsidR="00D84467" w:rsidRDefault="00FC72B6">
      <w:pPr>
        <w:pStyle w:val="ConsPlusTitle0"/>
        <w:jc w:val="center"/>
      </w:pPr>
      <w:r>
        <w:t>ПРЕДОСТАВЛЕНИЯ СУБСИДИИ В ВИДЕ ИМУЩЕСТВЕННОГО ВЗНОСА</w:t>
      </w:r>
    </w:p>
    <w:p w:rsidR="00D84467" w:rsidRDefault="00FC72B6">
      <w:pPr>
        <w:pStyle w:val="ConsPlusTitle0"/>
        <w:jc w:val="center"/>
      </w:pPr>
      <w:r>
        <w:t>АССОЦИАЦИИ (НЕКОММЕРЧЕСКОМУ ПАРТНЕРСТВУ) "ГАРАНТИЙНЫЙ ФОНД</w:t>
      </w:r>
    </w:p>
    <w:p w:rsidR="00D84467" w:rsidRDefault="00FC72B6">
      <w:pPr>
        <w:pStyle w:val="ConsPlusTitle0"/>
        <w:jc w:val="center"/>
      </w:pPr>
      <w:r>
        <w:t>ВОЛГОГРАДСКОЙ ОБЛАСТИ" НА УВЕЛИЧЕНИЕ ГАРАНТИЙНОГО КАПИТАЛА</w:t>
      </w:r>
    </w:p>
    <w:p w:rsidR="00D84467" w:rsidRDefault="00D844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44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:rsidR="00D84467" w:rsidRDefault="00FC72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22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      <w:r>
                <w:rPr>
                  <w:color w:val="0000FF"/>
                </w:rPr>
                <w:t>N 761-п</w:t>
              </w:r>
            </w:hyperlink>
            <w:r>
              <w:rPr>
                <w:color w:val="392C69"/>
              </w:rPr>
              <w:t>, от 14.07.2023</w:t>
            </w:r>
            <w:r>
              <w:rPr>
                <w:color w:val="392C69"/>
              </w:rPr>
              <w:t xml:space="preserve"> </w:t>
            </w:r>
            <w:hyperlink r:id="rId23" w:tooltip="Постановление Администрации Волгоградской обл. от 14.07.2023 N 491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491-п</w:t>
              </w:r>
            </w:hyperlink>
            <w:r>
              <w:rPr>
                <w:color w:val="392C69"/>
              </w:rPr>
              <w:t xml:space="preserve">, от 06.03.2024 </w:t>
            </w:r>
            <w:hyperlink r:id="rId24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      <w:r>
                <w:rPr>
                  <w:color w:val="0000FF"/>
                </w:rPr>
                <w:t>N 131-п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467" w:rsidRDefault="00D84467">
            <w:pPr>
              <w:pStyle w:val="ConsPlusNormal0"/>
            </w:pPr>
          </w:p>
        </w:tc>
      </w:tr>
    </w:tbl>
    <w:p w:rsidR="00D84467" w:rsidRDefault="00D84467">
      <w:pPr>
        <w:pStyle w:val="ConsPlusNormal0"/>
        <w:jc w:val="both"/>
      </w:pPr>
    </w:p>
    <w:p w:rsidR="00D84467" w:rsidRDefault="00FC72B6">
      <w:pPr>
        <w:pStyle w:val="ConsPlusTitle0"/>
        <w:jc w:val="center"/>
        <w:outlineLvl w:val="1"/>
      </w:pPr>
      <w:r>
        <w:t>1. Общие положения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>1.1. Настоящий Порядок устанавливает условия, цели и правила предоставления субсидии в виде имущественного взноса Ассоциации (некоммерческому партнерству) "Гарантийный фонд Волгоградской области" на увеличение гарантийного капитала (далее именуется - субси</w:t>
      </w:r>
      <w:r>
        <w:t>дия), требования к отчетности и осуществлению контроля за соблюдением условий и порядка предоставления субсидии и ответственность за их нарушение.</w:t>
      </w:r>
    </w:p>
    <w:p w:rsidR="00D84467" w:rsidRDefault="00FC72B6">
      <w:pPr>
        <w:pStyle w:val="ConsPlusNormal0"/>
        <w:jc w:val="both"/>
      </w:pPr>
      <w:r>
        <w:lastRenderedPageBreak/>
        <w:t xml:space="preserve">(в ред. </w:t>
      </w:r>
      <w:hyperlink r:id="rId25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1.2. Субсидия предоставляется Ассоциации (некоммерческому партнерству) "Гарантийный фонд Волгоградской области" (далее именуется - Фонд) в рамках реализаци</w:t>
      </w:r>
      <w:r>
        <w:t>и регионального проекта "Акселерация субъектов малого и среднего предпринимательства", обеспечивающего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</w:t>
      </w:r>
      <w:r>
        <w:t>ального проекта "Малое и среднее предпринимательство и поддержка индивидуальной предпринимательской инициативы".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26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2" w:name="P58"/>
      <w:bookmarkEnd w:id="2"/>
      <w:r>
        <w:t>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</w:t>
      </w:r>
      <w:r>
        <w:t xml:space="preserve">тельства, которые соответствуют условиям, установленным Федеральным </w:t>
      </w:r>
      <w:hyperlink r:id="rId27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</w:t>
      </w:r>
      <w:r>
        <w:t>", и требованиям, установленным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</w:t>
      </w:r>
      <w:r>
        <w:t xml:space="preserve">льный налоговый режим "Налог на профессиональный доход", в субъектах Российской Федерации, приведенными в </w:t>
      </w:r>
      <w:hyperlink r:id="rId28" w:tooltip="Постановление Правительства РФ от 15.04.2014 N 316 (ред. от 28.03.2022) &quot;Об утверждении государственной программы Российской Федерации &quot;Экономическое развитие и инновационная экономика&quot; ------------ Недействующая редакция {КонсультантПлюс}">
        <w:r>
          <w:rPr>
            <w:color w:val="0000FF"/>
          </w:rPr>
          <w:t>приложении N 35</w:t>
        </w:r>
      </w:hyperlink>
      <w:r>
        <w:t xml:space="preserve"> к государственной программе</w:t>
      </w:r>
      <w: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1.4. Субсидия предоставляется Фонду за счет собственных средств областного бюджета, а также</w:t>
      </w:r>
      <w:r>
        <w:t xml:space="preserve"> за счет средств областного бюджета, источником финансового обеспечения которых являются субсидии из федерального бюджета.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1.5. Субсидия предоставляется в пределах бюджетных ассигнований, предусмотренных в областном бюджете на текущий финансовый год и на плановый период, и лимитов бюджетных обязательств, доведенных комитету экономической политики и развития Волгоградской облас</w:t>
      </w:r>
      <w:r>
        <w:t xml:space="preserve">ти (далее именуется - Комитет) на цель, указанную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Порядка, с учетом принятых и неисполненных обязательств на предоставление субсидии в отчетном финансовом году и годах, предшествующих отчетному фи</w:t>
      </w:r>
      <w:r>
        <w:t>нансовому году, в соответствии со сводной бюджетной росписью.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1.6. Главным распорядителем и получателем средств областного бюджета, направляемых на предоставление субсидии, является Комитет, до которого в соответствии с бюджетным законодательством Российск</w:t>
      </w:r>
      <w:r>
        <w:t>ой Федерации как до получателя бюджетных средств доведены в установленном порядке лимиты бюджетных обязательств на предоставление субсидии.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1.7. Субсидия носит целевой характер и не может быть использована на цели, не предусмотренные настоящим Порядком.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1.</w:t>
      </w:r>
      <w:r>
        <w:t>8.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именуется - Единый портал) (в разделе Единого портала) в порядке, установленном Министерством финансов Р</w:t>
      </w:r>
      <w:r>
        <w:t>оссийской Федерации.</w:t>
      </w:r>
    </w:p>
    <w:p w:rsidR="00D84467" w:rsidRDefault="00FC72B6">
      <w:pPr>
        <w:pStyle w:val="ConsPlusNormal0"/>
        <w:jc w:val="both"/>
      </w:pPr>
      <w:r>
        <w:t xml:space="preserve">(п. 1.8 в ред. </w:t>
      </w:r>
      <w:hyperlink r:id="rId29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Title0"/>
        <w:jc w:val="center"/>
        <w:outlineLvl w:val="1"/>
      </w:pPr>
      <w:r>
        <w:lastRenderedPageBreak/>
        <w:t>2. Условия и поря</w:t>
      </w:r>
      <w:r>
        <w:t>док предоставления субсидии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>2.1. Условиями предоставления субсидии являются: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2.1.1. Соответствие Фонда на первое число месяца, в котором подается заявление о предоставлении субсидии (далее именуется - заявление), следующим требованиям: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отсутствие просроче</w:t>
      </w:r>
      <w:r>
        <w:t>нной задолженности по возврату в областной бюджет субсидии,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Волгоградской обла</w:t>
      </w:r>
      <w:r>
        <w:t>стью;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не является иностранным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r>
        <w:t>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</w:t>
      </w:r>
      <w:r>
        <w:t>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>
        <w:t>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</w:t>
      </w:r>
      <w:r>
        <w:t>анное через участие в капитале указанных публичных акционерных обществ;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Волгоградской обл. от 14.07.2023 N 491-п &quot;О внесении изменений в некоторые постановления Администрации Волго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14.07.2023 N 491-п)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не должен являться получателем средств из областного бюдже</w:t>
      </w:r>
      <w:r>
        <w:t xml:space="preserve">та в соответствии с иными нормативными правовыми актами на цель, указанную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не должен находиться в процессе реорганизации (за исключением реорганизации в форме присоединения к нему др</w:t>
      </w:r>
      <w:r>
        <w:t>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31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Фонд не находится в составляемых в рамках реализации полномочий, предусмотренных </w:t>
      </w:r>
      <w:hyperlink r:id="rId32" w:tooltip="Ссылка на КонсультантПлюс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органами, специально созданными решениями Совета Безопасности ООН, перечнях организаций и физических лиц, связанных</w:t>
      </w:r>
      <w:r>
        <w:t xml:space="preserve"> с террористическими организациями и террористами или с распространением оружия массового уничтожения (далее именуются - перечни организаций и физических лиц, связанных с терроризмом или с распространением оружия массового уничтожения, составляемые в соотв</w:t>
      </w:r>
      <w:r>
        <w:t>етствии с решениями Совета Безопасности ООН);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33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06.03.2024 N </w:t>
      </w:r>
      <w:r>
        <w:t>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Фонд не является иностранным агентом в соответствии с Федеральным </w:t>
      </w:r>
      <w:hyperlink r:id="rId34" w:tooltip="Федеральный закон от 14.07.2022 N 255-ФЗ (ред. от 24.07.2023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35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4" w:name="P81"/>
      <w:bookmarkEnd w:id="4"/>
      <w:r>
        <w:t>2.1.2. Соблюдение Фондом и иными юридическими лицами, получающими средства на основании договоров, заключен</w:t>
      </w:r>
      <w:r>
        <w:t xml:space="preserve">ных с Фондом, запрета на приобретение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>
        <w:t>импортного оборудования, сырья и комплектующих изделий.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5" w:name="P82"/>
      <w:bookmarkEnd w:id="5"/>
      <w:r>
        <w:t>2.1.3. Согласие Фонда, а также лиц, получающих средства на основании договоров, заключенных с Фондом в целях исполнения обязательств по соглашению о предоставлении субсидии [за исключением государстве</w:t>
      </w:r>
      <w:r>
        <w:t>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</w:t>
      </w:r>
      <w:r>
        <w:t>) капиталах], на осуществление в отношении них Комитетом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</w:t>
      </w:r>
      <w:r>
        <w:t xml:space="preserve">тветствии со </w:t>
      </w:r>
      <w:hyperlink r:id="rId36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7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6" w:name="P83"/>
      <w:bookmarkEnd w:id="6"/>
      <w:r>
        <w:t>2.1.4. Наличие расчетного счета, открытого Фонду в учреждении Центрального банка Российской Федерации или кредитной организации (далее именуется - расчетный счет).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2.1.5. Ис</w:t>
      </w:r>
      <w:r>
        <w:t xml:space="preserve">пользование субсидии на цель, предусмотренную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2.1.6. Соответствие Фонда и осуществляемой им деятельности требованиям к региональным гарантийным организациям, установленным Федеральным </w:t>
      </w:r>
      <w:hyperlink r:id="rId38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2.1.7. Соответствие Фонда </w:t>
      </w:r>
      <w:hyperlink r:id="rId39" w:tooltip="Приказ Минэкономразвития России от 28.11.2016 N 763 (ред. от 24.09.2021) &quot;Об утверждении требований к фондам содействия кредитованию (гарантийным фондам, фондам поручительств) и их деятельности&quot; (Зарегистрировано в Минюсте России 30.12.2016 N 45078) ----------">
        <w:r>
          <w:rPr>
            <w:color w:val="0000FF"/>
          </w:rPr>
          <w:t>требованиям</w:t>
        </w:r>
      </w:hyperlink>
      <w:r>
        <w:t xml:space="preserve"> к фондам содействия кредитованию (гарантийным фондам, фондам поручительств) и их деятельности, утвержденным приказом М</w:t>
      </w:r>
      <w:r>
        <w:t>инистерства экономического развития Российской Федерации от 28 ноября 2016 г. N 763.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2.1.8. Соответствие Фонда </w:t>
      </w:r>
      <w:hyperlink r:id="rId40" w:tooltip="Приказ Минэкономразвития России от 26.03.2021 N 142 (ред. от 24.03.2022) &quot;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">
        <w:r>
          <w:rPr>
            <w:color w:val="0000FF"/>
          </w:rPr>
          <w:t>требованиям</w:t>
        </w:r>
      </w:hyperlink>
      <w:r>
        <w:t xml:space="preserve"> к реал</w:t>
      </w:r>
      <w:r>
        <w:t>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</w:t>
      </w:r>
      <w:r>
        <w:t>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</w:t>
      </w:r>
      <w:r>
        <w:t>та "Малое и среднее предпринимательство и поддержка индивидуальной предпринимательской инициативы", и требованиям к организациям, образующим инфраструктуру поддержки субъектов малого и среднего предпринимательства, утвержденным приказом Министерства эконом</w:t>
      </w:r>
      <w:r>
        <w:t>ического развития Российской Федерации от 26 марта 2021 г. N 142, в части требований, предъявляемых к фондам содействия кредитованию (гарантийные фонды, фонды поручительств).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2.1.9. Достижение Фондом результата предоставления субсидии по состоянию на 31 де</w:t>
      </w:r>
      <w:r>
        <w:t>кабря года предоставления субсидии.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 объем финансовой поддержки, оказанной субъектам малого и среднего предпринимательства при гарантийной поддержке региональной гарантийной организации. Значение результата предо</w:t>
      </w:r>
      <w:r>
        <w:t>ставления субсидии устанавливается в соглашении о предоставлении субсидии (далее именуется - Соглашение).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2.1.10. Представление Фондом следующих отчетов: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отчета о достижении значения результата предоставления субсидии;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отчета об осуществлении расходов, ист</w:t>
      </w:r>
      <w:r>
        <w:t>очником финансового обеспечения которых является субсидия.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2.2. Субсидия предоставляется в размере, предусмотренном в областном бюджете на текущий финансовый год и на плановый период, но не более лимитов бюджетных обязательств, доведенных Комитету на цель,</w:t>
      </w:r>
      <w:r>
        <w:t xml:space="preserve"> указанную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9" w:name="P94"/>
      <w:bookmarkEnd w:id="9"/>
      <w:r>
        <w:t>2.3. Для получения субсидии Фонд не позднее 01 декабря текущего года представляет в Комитет заявление по форме, утвержденной приказом Комитета.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10" w:name="P95"/>
      <w:bookmarkEnd w:id="10"/>
      <w:r>
        <w:t>2.4. Комитет в течение трех рабочих дней со дня поступления заявления: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1) запрашивает в отношении Фонда в порядке межведомственного информационного взаимодействия выписку из Единого государственного реестра юридических лиц.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вправе представить указанну</w:t>
      </w:r>
      <w:r>
        <w:t>ю выписку самостоятельно.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представления Фондом выписки из Единого государственного реестра юридических лиц запрос в порядке межведомственного информационного взаимодействия не осуществляется.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Представленная Фондом выписка из Единого государственно</w:t>
      </w:r>
      <w:r>
        <w:t>го реестра юридических лиц должна быть выдана не ранее первого числа месяца подачи Фондом заявления. В случае представления указанной выписки, выданной ранее установленного срока, Комитет запрашивает ее в порядке межведомственного информационного взаимодей</w:t>
      </w:r>
      <w:r>
        <w:t>ствия в сроки, установленные настоящим пунктом;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2) проверяет в отношении Фонда: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на официальном сайте Федеральной службы по финансовому мониторингу в сети Интернет - наличие сведений в перечне организаций и физических лиц, в отношении которых имеются сведен</w:t>
      </w:r>
      <w:r>
        <w:t>ия об их причастности к экстремистской деятельности или терроризму, и в перечнях организаций и физических лиц, связанных с терроризмом или с распространением оружия массового уничтожения, составляемых в соответствии с решениями Совета Безопасности ООН;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на </w:t>
      </w:r>
      <w:r>
        <w:t>официальном сайте Министерства юстиции Российской Федерации в сети Интернет - наличие сведений в реестре иностранных агентов.</w:t>
      </w:r>
    </w:p>
    <w:p w:rsidR="00D84467" w:rsidRDefault="00FC72B6">
      <w:pPr>
        <w:pStyle w:val="ConsPlusNormal0"/>
        <w:jc w:val="both"/>
      </w:pPr>
      <w:r>
        <w:t xml:space="preserve">(п. 2.4 в ред. </w:t>
      </w:r>
      <w:hyperlink r:id="rId41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2.5. Комитет в течение пяти рабочих дней со дня поступления документов, указанных в </w:t>
      </w:r>
      <w:hyperlink w:anchor="P94" w:tooltip="2.3. Для получения субсидии Фонд не позднее 01 декабря текущего года представляет в Комитет заявление по форме, утвержденной приказом Комитета.">
        <w:r>
          <w:rPr>
            <w:color w:val="0000FF"/>
          </w:rPr>
          <w:t>пунктах 2.3</w:t>
        </w:r>
      </w:hyperlink>
      <w:r>
        <w:t xml:space="preserve"> и </w:t>
      </w:r>
      <w:hyperlink w:anchor="P95" w:tooltip="2.4. Комитет в течение трех рабочих дней со дня поступления заявления:">
        <w:r>
          <w:rPr>
            <w:color w:val="0000FF"/>
          </w:rPr>
          <w:t>2.4</w:t>
        </w:r>
      </w:hyperlink>
      <w:r>
        <w:t xml:space="preserve"> настоящего Порядка, рассматривает представленн</w:t>
      </w:r>
      <w:r>
        <w:t>ые Фондом документы на предмет соответствия Фонда и представленных им документов условиям и требованиям, установленным настоящим Порядком, учитывая документы и информацию, полученные в порядке межведомственного информационного взаимодействия, а также имеющ</w:t>
      </w:r>
      <w:r>
        <w:t>иеся в Комитете, и принимает решение о предоставлении субсидии либо об отказе в предоставлении субсидии.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О принятом решении Фонд уведомляется в письменной форме в день принятия соответствующего решения.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В случае принятия решения об отказе в предоставлении </w:t>
      </w:r>
      <w:r>
        <w:t>субсидии в уведомлении указываются причины такого отказа.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2.6. Основаниями для отказа в предоставлении субсидии являются: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отсутствие лимитов бюджетных обязательств, доведенных Комитету в текущем финансовом году на цель, указанную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непредставление документов, указанных в </w:t>
      </w:r>
      <w:hyperlink w:anchor="P94" w:tooltip="2.3. Для получения субсидии Фонд не позднее 01 декабря текущего года представляет в Комитет заявление по форме, утвержденной приказом Комитета.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Фондом документов требованиям, определенным </w:t>
      </w:r>
      <w:hyperlink w:anchor="P94" w:tooltip="2.3. Для получения субсидии Фонд не позднее 01 декабря текущего года представляет в Комитет заявление по форме, утвержденной приказом Комитета.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Фондом информации;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несоответствие заявленных к финансированию расходов, указанных в заявлении, цели, установленной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несоблюдение Фондом условий, установленных </w:t>
      </w:r>
      <w:hyperlink w:anchor="P69" w:tooltip="2.1.1. Соответствие Фонда на первое число месяца, в котором подается заявление о предоставлении субсидии (далее именуется - заявление), следующим требованиям:">
        <w:r>
          <w:rPr>
            <w:color w:val="0000FF"/>
          </w:rPr>
          <w:t>подпунктами 2.1.1</w:t>
        </w:r>
      </w:hyperlink>
      <w:r>
        <w:t xml:space="preserve">, </w:t>
      </w:r>
      <w:hyperlink w:anchor="P82" w:tooltip="2.1.3. Согласие Фонда, а также лиц, получающих средства на основании договоров, заключенных с Фондом в целях исполнения обязательств по соглашению о предоставлении субсидии [за исключением государственных (муниципальных) унитарных предприятий, хозяйственных то">
        <w:r>
          <w:rPr>
            <w:color w:val="0000FF"/>
          </w:rPr>
          <w:t>2.1.3</w:t>
        </w:r>
      </w:hyperlink>
      <w:r>
        <w:t xml:space="preserve"> и </w:t>
      </w:r>
      <w:hyperlink w:anchor="P83" w:tooltip="2.1.4. Наличие расчетного счета, открытого Фонду в учреждении Центрального банка Российской Федерации или кредитной организации (далее именуется - расчетный счет).">
        <w:r>
          <w:rPr>
            <w:color w:val="0000FF"/>
          </w:rPr>
          <w:t>2.1.4 пункта 2.1</w:t>
        </w:r>
      </w:hyperlink>
      <w:r>
        <w:t xml:space="preserve"> настоящего Порядка.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2.7. Субсидия предоставляется на основании Соглашения, заключаемого Комитетом и Фондом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</w:t>
      </w:r>
      <w:r>
        <w:t>ными финансами "Электронный бюджет" (далее именуется - система "Электронный бюджет").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42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</w:t>
      </w:r>
      <w:r>
        <w:t>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Соглашении указываются: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согласие Фонда, а также лиц, получающих средства на основании договоров, заключенных с Фондом в целях исполнения обязательств по Соглашению [за исключением государственных (муниципальных) ун</w:t>
      </w:r>
      <w:r>
        <w:t>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капиталах], на осущес</w:t>
      </w:r>
      <w:r>
        <w:t xml:space="preserve">твление в отношении них Комитетом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43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статьям</w:t>
        </w:r>
        <w:r>
          <w:rPr>
            <w:color w:val="0000FF"/>
          </w:rPr>
          <w:t>и 268.1</w:t>
        </w:r>
      </w:hyperlink>
      <w:r>
        <w:t xml:space="preserve"> и </w:t>
      </w:r>
      <w:hyperlink r:id="rId44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запрет на приобретение Фондом и иными юридическими лицами, получающими средства на основании договоров, заключенных с Фондом, за счет полученных из областного бюджета средств иностранной валюты, з</w:t>
      </w:r>
      <w:r>
        <w:t>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условия о согласовании новых условий Соглашения или </w:t>
      </w:r>
      <w:r>
        <w:t>о расторжении Соглашения при недостижении согласия по новым условиям в случае уменьшения Комитету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</w:t>
      </w:r>
      <w:r>
        <w:t>ашении.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возникновения обстоятельств, приводящих к невозможности достижения в 2022 году значения результата предоставления субсидии в сроки, определенные Соглашением, Комитет по согласованию с Фондом вправе принять решение о внесении изменений в Со</w:t>
      </w:r>
      <w:r>
        <w:t>глашение в части продления сроков достижения результата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Комитет вправ</w:t>
      </w:r>
      <w:r>
        <w:t>е принять решение об уменьшении значения результата предоставления субсидии. В случае принятия указанных решений Комитетом обеспечивается включение соответствующих положений в заключенное Соглашение.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45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12.12.2022 N 761-п)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2.8. Субсидия перечисляется на расчетный счет не позднее 10-го рабочего дня, следующего за днем</w:t>
      </w:r>
      <w:r>
        <w:t xml:space="preserve"> принятия решения о предоставлении субсидии.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11" w:name="P123"/>
      <w:bookmarkEnd w:id="11"/>
      <w:r>
        <w:t>2.9. Остаток субсидии, не использованный Фондом в отчетном финансовом году, может быть использован в текущем финансовом году для финансового обеспечения расходов, соответствующих целям предоставления субсидии, п</w:t>
      </w:r>
      <w:r>
        <w:t>ри принятии Комитетом в соответствии с порядком, установленным Администрацией Волгоградской области, решения о наличии потребности в указанных средствах.</w:t>
      </w:r>
    </w:p>
    <w:p w:rsidR="00D84467" w:rsidRDefault="00FC72B6">
      <w:pPr>
        <w:pStyle w:val="ConsPlusNormal0"/>
        <w:jc w:val="both"/>
      </w:pPr>
      <w:r>
        <w:t xml:space="preserve">(в ред. постановлений Администрации Волгоградской обл. от 12.12.2022 </w:t>
      </w:r>
      <w:hyperlink r:id="rId46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N 761-п</w:t>
        </w:r>
      </w:hyperlink>
      <w:r>
        <w:t xml:space="preserve">, от 06.03.2024 </w:t>
      </w:r>
      <w:hyperlink r:id="rId47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 xml:space="preserve">N </w:t>
        </w:r>
        <w:r>
          <w:rPr>
            <w:color w:val="0000FF"/>
          </w:rPr>
          <w:t>131-п</w:t>
        </w:r>
      </w:hyperlink>
      <w:r>
        <w:t>)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12" w:name="P125"/>
      <w:bookmarkEnd w:id="12"/>
      <w:r>
        <w:t xml:space="preserve">2.10. Заявление Фонда о наличии потребности в остатке субсидии, не использованном в отчетном финансовом году, на цели, указанные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Порядка, должно быть направлено в Комитет до 01 февраля фина</w:t>
      </w:r>
      <w:r>
        <w:t>нсового года, следующего за годом предоставления субсидии, в соответствии с порядком, установленным Администрацией Волгоградской области.</w:t>
      </w:r>
    </w:p>
    <w:p w:rsidR="00D84467" w:rsidRDefault="00FC72B6">
      <w:pPr>
        <w:pStyle w:val="ConsPlusNormal0"/>
        <w:jc w:val="both"/>
      </w:pPr>
      <w:r>
        <w:t xml:space="preserve">(п. 2.10 в ред. </w:t>
      </w:r>
      <w:hyperlink r:id="rId48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2.11. Положения о возможности осуществления Фондом расходов, источником финансового обеспечения которых является не использованный в отчетном финансовом год</w:t>
      </w:r>
      <w:r>
        <w:t>у остаток субсидии, предусмотренные настоящим Порядком, подлежат включению в Соглашение.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2.12. В случае ненаправления Фондом в Комитет заявления о наличии потребности в остатке субсидии в соответствии с </w:t>
      </w:r>
      <w:hyperlink w:anchor="P125" w:tooltip="2.10. Заявление Фонда о наличии потребности в остатке субсидии, не использованном в отчетном финансовом году, на цели, указанные в пункте 1.3 настоящего Порядка, должно быть направлено в Комитет до 01 февраля финансового года, следующего за годом предоставлени">
        <w:r>
          <w:rPr>
            <w:color w:val="0000FF"/>
          </w:rPr>
          <w:t>пунктом 2.10</w:t>
        </w:r>
      </w:hyperlink>
      <w:r>
        <w:t xml:space="preserve"> нас</w:t>
      </w:r>
      <w:r>
        <w:t>тоящего Порядка или принятия Комитетом решения об отсутствии потребности в остатке субсидии, не использованном по состоянию на 01 января года, следующего за отчетным финансовым годом, указанный остаток субсидии подлежит возврату в областной бюджет не поздн</w:t>
      </w:r>
      <w:r>
        <w:t>ее 01 марта года, следующего за отчетным финансовым годом.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49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</w:t>
      </w:r>
      <w:r>
        <w:t>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2.13. Направлениями расходов, источником финансового обеспечения которых является субсидия, являются расходы на реализацию мероприятий, указанных в </w:t>
      </w:r>
      <w:hyperlink w:anchor="P58" w:tooltip="1.3. Субсидия предоставляется Фонду с целью увеличения гарантийного капитала для предоставления поручительств для обеспечения исполнения обязательств субъектов малого и среднего предпринимательства, которые соответствуют условиям, установленным Федеральным зак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2.14. В случае реорганизации</w:t>
      </w:r>
      <w:r>
        <w:t xml:space="preserve">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</w:t>
      </w:r>
      <w:r>
        <w:t>рмации о не исполненных Фондом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D84467" w:rsidRDefault="00FC72B6">
      <w:pPr>
        <w:pStyle w:val="ConsPlusNormal0"/>
        <w:jc w:val="both"/>
      </w:pPr>
      <w:r>
        <w:t xml:space="preserve">(п. 2.14 введен </w:t>
      </w:r>
      <w:hyperlink r:id="rId50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06.03.2024 N 131-п)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Title0"/>
        <w:jc w:val="center"/>
        <w:outlineLvl w:val="1"/>
      </w:pPr>
      <w:bookmarkStart w:id="13" w:name="P135"/>
      <w:bookmarkEnd w:id="13"/>
      <w:r>
        <w:t>3. Требования к отчетности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bookmarkStart w:id="14" w:name="P137"/>
      <w:bookmarkEnd w:id="14"/>
      <w:r>
        <w:t>3.1. Фонд представляет в К</w:t>
      </w:r>
      <w:r>
        <w:t>омитет: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до второго рабочего дня года, следующего за годом предоставления субсидии, ежеквартально не позднее второго рабочего дня месяца, следующего за отчетным кварталом, - отчет о достижении значения результата предоставления субсидии;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до 20 января года, следующего за годом предоставления субсидии, ежеквартально не позднее 10-го рабочего дня, следующего за отчетным кварталом, - отчет об осуществлении расходов, источником финансового обеспечения которых является субсидия.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Формы отчетов оп</w:t>
      </w:r>
      <w:r>
        <w:t>ределяются в соответствии с типовой формой соглашения, утвержденной приказом Министерства финансов Российской Федерации, и устанавливаются Соглашением.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Фонд, заключивший Соглашение, формирует отчет о реализации плана мероприятий по достижению результата пр</w:t>
      </w:r>
      <w:r>
        <w:t>едоставления субсидии. Форма отчета и сроки его представления предусматриваются в Соглашении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индивидуа</w:t>
      </w:r>
      <w:r>
        <w:t>льным предпринимателям, физическим лицам - производителям товаров, работ, услуг, определяемым Министерством финансов Российской Федерации.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51" w:tooltip="Постановление Администрации Волгоградской обл. от 14.07.2023 N 491-п &quot;О внесении изменений в некоторые постановления Администрации Волго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14.07.202</w:t>
      </w:r>
      <w:r>
        <w:t>3 N 491-п)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3.2. Отчеты, указанные в </w:t>
      </w:r>
      <w:hyperlink w:anchor="P137" w:tooltip="3.1. Фонд представляет в Комитет:">
        <w:r>
          <w:rPr>
            <w:color w:val="0000FF"/>
          </w:rPr>
          <w:t>пункте 3.1</w:t>
        </w:r>
      </w:hyperlink>
      <w:r>
        <w:t xml:space="preserve"> настоящего Порядка, представляются в системе "Электронный бюджет".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52" w:tooltip="Постановление Администрации Волгоградской обл. от 06.03.2024 N 13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06.03.2024 N 131-п)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представления отчетов представителем по доверенности доверенность прилагается.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Title0"/>
        <w:jc w:val="center"/>
        <w:outlineLvl w:val="1"/>
      </w:pPr>
      <w:r>
        <w:t>4. Требования об осуществлении ко</w:t>
      </w:r>
      <w:r>
        <w:t>нтроля (мониторинга)</w:t>
      </w:r>
    </w:p>
    <w:p w:rsidR="00D84467" w:rsidRDefault="00FC72B6">
      <w:pPr>
        <w:pStyle w:val="ConsPlusTitle0"/>
        <w:jc w:val="center"/>
      </w:pPr>
      <w:r>
        <w:t>за соблюдением условий и порядка предоставления субсидии</w:t>
      </w:r>
    </w:p>
    <w:p w:rsidR="00D84467" w:rsidRDefault="00FC72B6">
      <w:pPr>
        <w:pStyle w:val="ConsPlusTitle0"/>
        <w:jc w:val="center"/>
      </w:pPr>
      <w:r>
        <w:t>и ответственности за их нарушение</w:t>
      </w:r>
    </w:p>
    <w:p w:rsidR="00D84467" w:rsidRDefault="00FC72B6">
      <w:pPr>
        <w:pStyle w:val="ConsPlusNormal0"/>
        <w:jc w:val="center"/>
      </w:pPr>
      <w:r>
        <w:t xml:space="preserve">(в ред. </w:t>
      </w:r>
      <w:hyperlink r:id="rId53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Администрации Волгоградской обл.</w:t>
      </w:r>
    </w:p>
    <w:p w:rsidR="00D84467" w:rsidRDefault="00FC72B6">
      <w:pPr>
        <w:pStyle w:val="ConsPlusNormal0"/>
        <w:jc w:val="center"/>
      </w:pPr>
      <w:r>
        <w:t>от 12.12.2022 N 761-п)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 xml:space="preserve">4.1. В отношении Фонда и лиц, получающих средства на основании договоров, заключенных с Фондом в целях исполнения обязательств по Соглашению [за исключением государственных (муниципальных) </w:t>
      </w:r>
      <w:r>
        <w:t>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капиталах], осущест</w:t>
      </w:r>
      <w:r>
        <w:t>вляются: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Комитетом - проверки соблюдения порядка и условий предоставления субсидии, в том числе в части достижения результата предоставления субсидии;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органами государственного финансового контроля - проверки в соответствии со </w:t>
      </w:r>
      <w:hyperlink r:id="rId54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5" w:tooltip="&quot;Бюджетный кодекс Российской Федерации&quot; от 31.07.1998 N 145-ФЗ (ред. от 26.03.2022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</w:t>
      </w:r>
      <w:r>
        <w:t>Бюджетного кодекса Российской Федерации.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Мониторинг достижения результата предоставления субсидии производится в порядке и по формам, которые установлены Министерством финансов Российской Федерации, исходя из достижения значения результата предоставления с</w:t>
      </w:r>
      <w:r>
        <w:t>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D84467" w:rsidRDefault="00FC72B6">
      <w:pPr>
        <w:pStyle w:val="ConsPlusNormal0"/>
        <w:jc w:val="both"/>
      </w:pPr>
      <w:r>
        <w:t xml:space="preserve">(абзац введен </w:t>
      </w:r>
      <w:hyperlink r:id="rId56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12.12.2022 N 761-п)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4.2. Комитет в течение пяти рабочих дней со дня окончания срока приема отчета о достижении значения результата предоставлен</w:t>
      </w:r>
      <w:r>
        <w:t>ия субсидии проверяет соответствие фактически достигнутого Фондом значения результата предоставления субсидии значению, установленному Соглашением.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15" w:name="P159"/>
      <w:bookmarkEnd w:id="15"/>
      <w:r>
        <w:t>4.3. В случае если Фондом по состоянию на 31 декабря года предоставления субсидии не достигнуто значение рез</w:t>
      </w:r>
      <w:r>
        <w:t>ультата предоставления субсидии, установленное Соглашением, субсидия (часть субсидии) подлежит возврату в областной бюджет.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Размер субсидии (части субсидии), подлежащей возврату в областной бюджет, рассчитывается по следующей формуле: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>Св = С x З x 0,1, гд</w:t>
      </w:r>
      <w:r>
        <w:t>е: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>Св - размер субсидии (части субсидии), подлежащей возврату (рублей);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С - размер субсидии, предоставленной Фонду в соответствии с Соглашением (рублей);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З - значение недостижения результата предоставления субсидии (процентов).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Значение недостижения результата предоставления субсидии рассчитывается по формуле:</w:t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124587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67" w:rsidRDefault="00D84467">
      <w:pPr>
        <w:pStyle w:val="ConsPlusNormal0"/>
        <w:jc w:val="both"/>
      </w:pPr>
    </w:p>
    <w:p w:rsidR="00D84467" w:rsidRDefault="00FC72B6">
      <w:pPr>
        <w:pStyle w:val="ConsPlusNormal0"/>
        <w:ind w:firstLine="540"/>
        <w:jc w:val="both"/>
      </w:pPr>
      <w:r>
        <w:t>Тф - фактически достигнутое значение результата предоставления субсидии на отчетную дату;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Тп - плановое значение результата предоставления субсидии, установленное Согла</w:t>
      </w:r>
      <w:r>
        <w:t>шением.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4.4. Фонд уведомляется о необходимости возврата субсидии в объеме, рассчитанном по формуле, предусмотренной </w:t>
      </w:r>
      <w:hyperlink w:anchor="P159" w:tooltip="4.3. В случае если Фондом по состоянию на 31 декабря года предоставления субсидии не достигнуто значение результата предоставления субсидии, установленное Соглашением, субсидия (часть субсидии) подлежит возврату в областной бюджет.">
        <w:r>
          <w:rPr>
            <w:color w:val="0000FF"/>
          </w:rPr>
          <w:t>пунктом 4.3</w:t>
        </w:r>
      </w:hyperlink>
      <w:r>
        <w:t xml:space="preserve"> настоящего Порядка, в течение 15 рабочих дней со дня окончания срока приема отчета о достижении значения результата пред</w:t>
      </w:r>
      <w:r>
        <w:t>оставления субсидии письмом Комитета, которое направляется на адрес электронной почты Фонда, или вручается под подпись лично руководителю Фонда либо представителю по доверенности, или направляется заказным письмом.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направления уведомления заказным</w:t>
      </w:r>
      <w:r>
        <w:t xml:space="preserve"> письмом уведомление считается полученным по истечении 15 календарных дней со дня его направления.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4.5. В случае нарушения Фондом порядка и (или) условий предоставления субсидии, установленных настоящим Порядком (за исключением условия предоставления субси</w:t>
      </w:r>
      <w:r>
        <w:t xml:space="preserve">дии, установленного </w:t>
      </w:r>
      <w:hyperlink w:anchor="P88" w:tooltip="2.1.9. Достижение Фондом результата предоставления субсидии по состоянию на 31 декабря года предоставления субсидии.">
        <w:r>
          <w:rPr>
            <w:color w:val="0000FF"/>
          </w:rPr>
          <w:t>подпунктом 2.1.9 пункта 2.1</w:t>
        </w:r>
      </w:hyperlink>
      <w:r>
        <w:t xml:space="preserve"> настоящего Порядка), невозврата остатка субсидии, не использ</w:t>
      </w:r>
      <w:r>
        <w:t xml:space="preserve">ованного в отчетном финансовом году (за исключением случая, предусмотренного </w:t>
      </w:r>
      <w:hyperlink w:anchor="P123" w:tooltip="2.9. Остаток субсидии, не использованный Фондом в отчетном финансовом году, может быть использован в текущем финансовом году для финансового обеспечения расходов, соответствующих целям предоставления субсидии, при принятии Комитетом в соответствии с порядком, ">
        <w:r>
          <w:rPr>
            <w:color w:val="0000FF"/>
          </w:rPr>
          <w:t>пунктом 2.9</w:t>
        </w:r>
      </w:hyperlink>
      <w:r>
        <w:t xml:space="preserve"> настоящего Порядка), представления недостоверных сведений, повлекших необоснованное получение субсидии, Фонд в течение пяти рабочи</w:t>
      </w:r>
      <w:r>
        <w:t>х дней со дня выявления указанных нарушений уведомляется о выявленных нарушениях и необходимости возврата полученной субсидии (остатка субсидии, части субсидии) письмом Комитета, которое направляется на адрес электронной почты Фонда, или вручается под подп</w:t>
      </w:r>
      <w:r>
        <w:t>ись лично руководителю Фонда либо представителю по доверенности, или направляется заказным письмом.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</w:t>
      </w:r>
      <w:r>
        <w:t>министрации Волгоградской обл. от 12.12.2022 N 761-п)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направления уведомления заказным письмом уведомление считается полученным по истечении 15 календарных дней со дня его направления.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Фонд обязан произвести возврат полученной субсидии (остатка су</w:t>
      </w:r>
      <w:r>
        <w:t>бсидии, части субсидии) в областной бюджет в месячный срок со дня получения письменного уведомления Комитета.</w:t>
      </w:r>
    </w:p>
    <w:p w:rsidR="00D84467" w:rsidRDefault="00FC72B6">
      <w:pPr>
        <w:pStyle w:val="ConsPlusNormal0"/>
        <w:spacing w:before="240"/>
        <w:ind w:firstLine="540"/>
        <w:jc w:val="both"/>
      </w:pPr>
      <w:bookmarkStart w:id="16" w:name="P179"/>
      <w:bookmarkEnd w:id="16"/>
      <w:r>
        <w:t>4.6. Субсидия (остаток субсидии, часть субсидии) подлежит возврату в следующих размерах: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нарушения Фондом условия предоставления субсидии</w:t>
      </w:r>
      <w:r>
        <w:t xml:space="preserve">, указанного в </w:t>
      </w:r>
      <w:hyperlink w:anchor="P84" w:tooltip="2.1.5. Использование субсидии на цель, предусмотренную пунктом 1.3 настоящего Порядка.">
        <w:r>
          <w:rPr>
            <w:color w:val="0000FF"/>
          </w:rPr>
          <w:t>подпункте 2.1.5 пункта 2.1</w:t>
        </w:r>
      </w:hyperlink>
      <w:r>
        <w:t xml:space="preserve"> настоящего Порядка, - в объеме затрат, произведенных с нарушением указанного условия;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59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12.12.2022 N 761-п)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в случае нарушения Фондом условия, установленного </w:t>
      </w:r>
      <w:hyperlink w:anchor="P81" w:tooltip="2.1.2. Соблюдение Фондом и иными юридическими лицами, получающими средства на основании договоров, заключенных с Фондом, запрета на приобретение за счет полученных из областного бюджета средств иностранной валюты, за исключением операций, осуществляемых в соот">
        <w:r>
          <w:rPr>
            <w:color w:val="0000FF"/>
          </w:rPr>
          <w:t>подпунктом 2.1.2 пункта 2.1</w:t>
        </w:r>
      </w:hyperlink>
      <w:r>
        <w:t xml:space="preserve"> настоящего Порядка, - в объеме средств, использованных с нарушением указанного условия;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в случае нарушения Фондом и лицами, указанными в </w:t>
      </w:r>
      <w:hyperlink w:anchor="P82" w:tooltip="2.1.3. Согласие Фонда, а также лиц, получающих средства на основании договоров, заключенных с Фондом в целях исполнения обязательств по соглашению о предоставлении субсидии [за исключением государственных (муниципальных) унитарных предприятий, хозяйственных то">
        <w:r>
          <w:rPr>
            <w:color w:val="0000FF"/>
          </w:rPr>
          <w:t>подпункте 2.1.3 пункта 2.</w:t>
        </w:r>
        <w:r>
          <w:rPr>
            <w:color w:val="0000FF"/>
          </w:rPr>
          <w:t>1</w:t>
        </w:r>
      </w:hyperlink>
      <w:r>
        <w:t xml:space="preserve"> настоящего Порядка, условия, установленного данным подпунктом, - в полном объеме;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в случае представления Фондом недостоверных сведений, повлекших необоснованное получение субсидии, - в объеме средств, полученных в связи с представлением Фондом недостовер</w:t>
      </w:r>
      <w:r>
        <w:t>ных сведений, а если установить такой объем не представляется возможным - в полном объеме;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в случае невозврата Фондом остатка субсидии, не использованного в отчетном финансовом году (за исключением случая, предусмотренного </w:t>
      </w:r>
      <w:hyperlink w:anchor="P123" w:tooltip="2.9. Остаток субсидии, не использованный Фондом в отчетном финансовом году, может быть использован в текущем финансовом году для финансового обеспечения расходов, соответствующих целям предоставления субсидии, при принятии Комитетом в соответствии с порядком, ">
        <w:r>
          <w:rPr>
            <w:color w:val="0000FF"/>
          </w:rPr>
          <w:t>пунктом 2.9</w:t>
        </w:r>
      </w:hyperlink>
      <w:r>
        <w:t xml:space="preserve"> настоящего Порядка), - в объеме остатка субсидии;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 xml:space="preserve">в случае непредставления Фондом отчетов в соответствии с </w:t>
      </w:r>
      <w:hyperlink w:anchor="P135" w:tooltip="3. Требования к отчетности">
        <w:r>
          <w:rPr>
            <w:color w:val="0000FF"/>
          </w:rPr>
          <w:t>разделом 3</w:t>
        </w:r>
      </w:hyperlink>
      <w:r>
        <w:t xml:space="preserve"> настоящего Порядка - в полном объеме.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4.7. В случае невозврата субсидии (остатка субсидии, части субсидии) в добровольном порядке взыскание производится в судебном порядке. Заявление в суд должно быть подано Комитетом в течение месяца со дня истечения срока, установленного для возврата субсиди</w:t>
      </w:r>
      <w:r>
        <w:t>и (остатка субсидии, части субсидии).</w:t>
      </w:r>
    </w:p>
    <w:p w:rsidR="00D84467" w:rsidRDefault="00FC72B6">
      <w:pPr>
        <w:pStyle w:val="ConsPlusNormal0"/>
        <w:spacing w:before="240"/>
        <w:ind w:firstLine="540"/>
        <w:jc w:val="both"/>
      </w:pPr>
      <w:r>
        <w:t>4.8. В случае выявления по итогам проверок, проведенных органами государственного финансового контроля, факта недостижения Фондом значения результата предоставления субсидии, несоблюдения Фондом условий и (или) порядка</w:t>
      </w:r>
      <w:r>
        <w:t xml:space="preserve"> предоставления субсидии, представления недостоверных сведений, повлекших необоснованное получение субсидии, невозврата остатка субсидии, не использованного в отчетном финансовом году (за исключением случая, предусмотренного </w:t>
      </w:r>
      <w:hyperlink w:anchor="P123" w:tooltip="2.9. Остаток субсидии, не использованный Фондом в отчетном финансовом году, может быть использован в текущем финансовом году для финансового обеспечения расходов, соответствующих целям предоставления субсидии, при принятии Комитетом в соответствии с порядком, ">
        <w:r>
          <w:rPr>
            <w:color w:val="0000FF"/>
          </w:rPr>
          <w:t>пунктом 2.9</w:t>
        </w:r>
      </w:hyperlink>
      <w:r>
        <w:t xml:space="preserve"> настоящего Порядка), средства в размере, определяемом в соответствии с </w:t>
      </w:r>
      <w:hyperlink w:anchor="P159" w:tooltip="4.3. В случае если Фондом по состоянию на 31 декабря года предоставления субсидии не достигнуто значение результата предоставления субсидии, установленное Соглашением, субсидия (часть субсидии) подлежит возврату в областной бюджет.">
        <w:r>
          <w:rPr>
            <w:color w:val="0000FF"/>
          </w:rPr>
          <w:t>пунктами 4.3</w:t>
        </w:r>
      </w:hyperlink>
      <w:r>
        <w:t xml:space="preserve">, </w:t>
      </w:r>
      <w:hyperlink w:anchor="P179" w:tooltip="4.6. Субсидия (остаток субсидии, часть субсидии) подлежит возврату в следующих размерах:">
        <w:r>
          <w:rPr>
            <w:color w:val="0000FF"/>
          </w:rPr>
          <w:t>4.6</w:t>
        </w:r>
      </w:hyperlink>
      <w:r>
        <w:t xml:space="preserve"> настоящего Порядка, </w:t>
      </w:r>
      <w:r>
        <w:t>подлежат возврату в областной бюджет на основании соответствующих документов органов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 w:rsidR="00D84467" w:rsidRDefault="00FC72B6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Волгоградской обл. от 12.12.2022 N 761-п &quot;О внесении изменений в постановление Администрации Волгоградской области от 11 апреля 2022 г. N 202-п &quot;Об утверждении Порядка определения объема и предоставления субсидии в виде имущественн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12.12.2022 N 761-п)</w:t>
      </w: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jc w:val="both"/>
      </w:pPr>
    </w:p>
    <w:p w:rsidR="00D84467" w:rsidRDefault="00D844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4467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B6" w:rsidRDefault="00FC72B6">
      <w:r>
        <w:separator/>
      </w:r>
    </w:p>
  </w:endnote>
  <w:endnote w:type="continuationSeparator" w:id="0">
    <w:p w:rsidR="00FC72B6" w:rsidRDefault="00FC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67" w:rsidRDefault="00D844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44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4467" w:rsidRDefault="00FC72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4467" w:rsidRDefault="00FC72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4467" w:rsidRDefault="00FC72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B461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B46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4467" w:rsidRDefault="00FC72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67" w:rsidRDefault="00D844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44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4467" w:rsidRDefault="00FC72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4467" w:rsidRDefault="00FC72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4467" w:rsidRDefault="00FC72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B461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B46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4467" w:rsidRDefault="00FC72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B6" w:rsidRDefault="00FC72B6">
      <w:r>
        <w:separator/>
      </w:r>
    </w:p>
  </w:footnote>
  <w:footnote w:type="continuationSeparator" w:id="0">
    <w:p w:rsidR="00FC72B6" w:rsidRDefault="00FC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44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4467" w:rsidRDefault="00FC72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11.04.2022 N 202-п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предос...</w:t>
          </w:r>
        </w:p>
      </w:tc>
      <w:tc>
        <w:tcPr>
          <w:tcW w:w="2300" w:type="pct"/>
          <w:vAlign w:val="center"/>
        </w:tcPr>
        <w:p w:rsidR="00D84467" w:rsidRDefault="00FC72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D84467" w:rsidRDefault="00D844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4467" w:rsidRDefault="00D8446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44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4467" w:rsidRDefault="00FC72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11.04.2022 N 202-п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предос...</w:t>
          </w:r>
        </w:p>
      </w:tc>
      <w:tc>
        <w:tcPr>
          <w:tcW w:w="2300" w:type="pct"/>
          <w:vAlign w:val="center"/>
        </w:tcPr>
        <w:p w:rsidR="00D84467" w:rsidRDefault="00FC72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D84467" w:rsidRDefault="00D844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4467" w:rsidRDefault="00D8446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67"/>
    <w:rsid w:val="006B4614"/>
    <w:rsid w:val="00D84467"/>
    <w:rsid w:val="00F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35CDD-7042-4D5D-9D26-265385ED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75907&amp;date=16.10.2025&amp;dst=100006&amp;field=134" TargetMode="External"/><Relationship Id="rId18" Type="http://schemas.openxmlformats.org/officeDocument/2006/relationships/hyperlink" Target="https://login.consultant.ru/link/?req=doc&amp;base=RLAW180&amp;n=197211&amp;date=16.10.2025" TargetMode="External"/><Relationship Id="rId26" Type="http://schemas.openxmlformats.org/officeDocument/2006/relationships/hyperlink" Target="https://login.consultant.ru/link/?req=doc&amp;base=RLAW180&amp;n=275907&amp;date=16.10.2025&amp;dst=100009&amp;field=134" TargetMode="External"/><Relationship Id="rId39" Type="http://schemas.openxmlformats.org/officeDocument/2006/relationships/hyperlink" Target="https://login.consultant.ru/link/?req=doc&amp;base=LAW&amp;n=399717&amp;date=16.10.2025&amp;dst=100012&amp;field=134" TargetMode="External"/><Relationship Id="rId21" Type="http://schemas.openxmlformats.org/officeDocument/2006/relationships/hyperlink" Target="https://login.consultant.ru/link/?req=doc&amp;base=RLAW180&amp;n=214267&amp;date=16.10.2025" TargetMode="External"/><Relationship Id="rId34" Type="http://schemas.openxmlformats.org/officeDocument/2006/relationships/hyperlink" Target="https://login.consultant.ru/link/?req=doc&amp;base=LAW&amp;n=452913&amp;date=16.10.2025" TargetMode="External"/><Relationship Id="rId42" Type="http://schemas.openxmlformats.org/officeDocument/2006/relationships/hyperlink" Target="https://login.consultant.ru/link/?req=doc&amp;base=RLAW180&amp;n=275907&amp;date=16.10.2025&amp;dst=100025&amp;field=134" TargetMode="External"/><Relationship Id="rId47" Type="http://schemas.openxmlformats.org/officeDocument/2006/relationships/hyperlink" Target="https://login.consultant.ru/link/?req=doc&amp;base=RLAW180&amp;n=275907&amp;date=16.10.2025&amp;dst=100026&amp;field=134" TargetMode="External"/><Relationship Id="rId50" Type="http://schemas.openxmlformats.org/officeDocument/2006/relationships/hyperlink" Target="https://login.consultant.ru/link/?req=doc&amp;base=RLAW180&amp;n=275907&amp;date=16.10.2025&amp;dst=100030&amp;field=134" TargetMode="External"/><Relationship Id="rId55" Type="http://schemas.openxmlformats.org/officeDocument/2006/relationships/hyperlink" Target="https://login.consultant.ru/link/?req=doc&amp;base=LAW&amp;n=412707&amp;date=16.10.2025&amp;dst=3722&amp;field=134" TargetMode="External"/><Relationship Id="rId63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23763&amp;date=16.10.2025" TargetMode="External"/><Relationship Id="rId20" Type="http://schemas.openxmlformats.org/officeDocument/2006/relationships/hyperlink" Target="https://login.consultant.ru/link/?req=doc&amp;base=RLAW180&amp;n=188696&amp;date=16.10.2025" TargetMode="External"/><Relationship Id="rId29" Type="http://schemas.openxmlformats.org/officeDocument/2006/relationships/hyperlink" Target="https://login.consultant.ru/link/?req=doc&amp;base=RLAW180&amp;n=275907&amp;date=16.10.2025&amp;dst=100010&amp;field=134" TargetMode="External"/><Relationship Id="rId41" Type="http://schemas.openxmlformats.org/officeDocument/2006/relationships/hyperlink" Target="https://login.consultant.ru/link/?req=doc&amp;base=RLAW180&amp;n=275907&amp;date=16.10.2025&amp;dst=100016&amp;field=134" TargetMode="External"/><Relationship Id="rId54" Type="http://schemas.openxmlformats.org/officeDocument/2006/relationships/hyperlink" Target="https://login.consultant.ru/link/?req=doc&amp;base=LAW&amp;n=412707&amp;date=16.10.2025&amp;dst=3704&amp;field=134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0&amp;n=275907&amp;date=16.10.2025&amp;dst=100005&amp;field=134" TargetMode="External"/><Relationship Id="rId24" Type="http://schemas.openxmlformats.org/officeDocument/2006/relationships/hyperlink" Target="https://login.consultant.ru/link/?req=doc&amp;base=RLAW180&amp;n=275907&amp;date=16.10.2025&amp;dst=100007&amp;field=134" TargetMode="External"/><Relationship Id="rId32" Type="http://schemas.openxmlformats.org/officeDocument/2006/relationships/hyperlink" Target="https://login.consultant.ru/link/?req=doc&amp;base=LAW&amp;n=121087&amp;date=16.10.2025&amp;dst=100142&amp;field=134" TargetMode="External"/><Relationship Id="rId37" Type="http://schemas.openxmlformats.org/officeDocument/2006/relationships/hyperlink" Target="https://login.consultant.ru/link/?req=doc&amp;base=LAW&amp;n=412707&amp;date=16.10.2025&amp;dst=3722&amp;field=134" TargetMode="External"/><Relationship Id="rId40" Type="http://schemas.openxmlformats.org/officeDocument/2006/relationships/hyperlink" Target="https://login.consultant.ru/link/?req=doc&amp;base=LAW&amp;n=413571&amp;date=16.10.2025&amp;dst=100017&amp;field=134" TargetMode="External"/><Relationship Id="rId45" Type="http://schemas.openxmlformats.org/officeDocument/2006/relationships/hyperlink" Target="https://login.consultant.ru/link/?req=doc&amp;base=RLAW180&amp;n=255991&amp;date=16.10.2025&amp;dst=100008&amp;field=134" TargetMode="External"/><Relationship Id="rId53" Type="http://schemas.openxmlformats.org/officeDocument/2006/relationships/hyperlink" Target="https://login.consultant.ru/link/?req=doc&amp;base=RLAW180&amp;n=255991&amp;date=16.10.2025&amp;dst=100013&amp;field=134" TargetMode="External"/><Relationship Id="rId58" Type="http://schemas.openxmlformats.org/officeDocument/2006/relationships/hyperlink" Target="https://login.consultant.ru/link/?req=doc&amp;base=RLAW180&amp;n=255991&amp;date=16.10.2025&amp;dst=100016&amp;field=134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51340&amp;date=16.10.2025" TargetMode="External"/><Relationship Id="rId23" Type="http://schemas.openxmlformats.org/officeDocument/2006/relationships/hyperlink" Target="https://login.consultant.ru/link/?req=doc&amp;base=RLAW180&amp;n=266730&amp;date=16.10.2025&amp;dst=100038&amp;field=134" TargetMode="External"/><Relationship Id="rId28" Type="http://schemas.openxmlformats.org/officeDocument/2006/relationships/hyperlink" Target="https://login.consultant.ru/link/?req=doc&amp;base=LAW&amp;n=413159&amp;date=16.10.2025&amp;dst=75752&amp;field=134" TargetMode="External"/><Relationship Id="rId36" Type="http://schemas.openxmlformats.org/officeDocument/2006/relationships/hyperlink" Target="https://login.consultant.ru/link/?req=doc&amp;base=LAW&amp;n=412707&amp;date=16.10.2025&amp;dst=3704&amp;field=134" TargetMode="External"/><Relationship Id="rId49" Type="http://schemas.openxmlformats.org/officeDocument/2006/relationships/hyperlink" Target="https://login.consultant.ru/link/?req=doc&amp;base=RLAW180&amp;n=275907&amp;date=16.10.2025&amp;dst=100029&amp;field=134" TargetMode="External"/><Relationship Id="rId57" Type="http://schemas.openxmlformats.org/officeDocument/2006/relationships/image" Target="media/image2.wmf"/><Relationship Id="rId61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0&amp;n=266730&amp;date=16.10.2025&amp;dst=100038&amp;field=134" TargetMode="External"/><Relationship Id="rId19" Type="http://schemas.openxmlformats.org/officeDocument/2006/relationships/hyperlink" Target="https://login.consultant.ru/link/?req=doc&amp;base=RLAW180&amp;n=197216&amp;date=16.10.2025" TargetMode="External"/><Relationship Id="rId31" Type="http://schemas.openxmlformats.org/officeDocument/2006/relationships/hyperlink" Target="https://login.consultant.ru/link/?req=doc&amp;base=RLAW180&amp;n=275907&amp;date=16.10.2025&amp;dst=100012&amp;field=134" TargetMode="External"/><Relationship Id="rId44" Type="http://schemas.openxmlformats.org/officeDocument/2006/relationships/hyperlink" Target="https://login.consultant.ru/link/?req=doc&amp;base=LAW&amp;n=412707&amp;date=16.10.2025&amp;dst=3722&amp;field=134" TargetMode="External"/><Relationship Id="rId52" Type="http://schemas.openxmlformats.org/officeDocument/2006/relationships/hyperlink" Target="https://login.consultant.ru/link/?req=doc&amp;base=RLAW180&amp;n=275907&amp;date=16.10.2025&amp;dst=100033&amp;field=134" TargetMode="External"/><Relationship Id="rId60" Type="http://schemas.openxmlformats.org/officeDocument/2006/relationships/hyperlink" Target="https://login.consultant.ru/link/?req=doc&amp;base=RLAW180&amp;n=255991&amp;date=16.10.2025&amp;dst=100019&amp;field=134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55991&amp;date=16.10.2025&amp;dst=100005&amp;field=134" TargetMode="External"/><Relationship Id="rId14" Type="http://schemas.openxmlformats.org/officeDocument/2006/relationships/hyperlink" Target="https://login.consultant.ru/link/?req=doc&amp;base=RLAW180&amp;n=214415&amp;date=16.10.2025" TargetMode="External"/><Relationship Id="rId22" Type="http://schemas.openxmlformats.org/officeDocument/2006/relationships/hyperlink" Target="https://login.consultant.ru/link/?req=doc&amp;base=RLAW180&amp;n=255991&amp;date=16.10.2025&amp;dst=100005&amp;field=134" TargetMode="External"/><Relationship Id="rId27" Type="http://schemas.openxmlformats.org/officeDocument/2006/relationships/hyperlink" Target="https://login.consultant.ru/link/?req=doc&amp;base=LAW&amp;n=389676&amp;date=16.10.2025" TargetMode="External"/><Relationship Id="rId30" Type="http://schemas.openxmlformats.org/officeDocument/2006/relationships/hyperlink" Target="https://login.consultant.ru/link/?req=doc&amp;base=RLAW180&amp;n=266730&amp;date=16.10.2025&amp;dst=100039&amp;field=134" TargetMode="External"/><Relationship Id="rId35" Type="http://schemas.openxmlformats.org/officeDocument/2006/relationships/hyperlink" Target="https://login.consultant.ru/link/?req=doc&amp;base=RLAW180&amp;n=275907&amp;date=16.10.2025&amp;dst=100015&amp;field=134" TargetMode="External"/><Relationship Id="rId43" Type="http://schemas.openxmlformats.org/officeDocument/2006/relationships/hyperlink" Target="https://login.consultant.ru/link/?req=doc&amp;base=LAW&amp;n=412707&amp;date=16.10.2025&amp;dst=3704&amp;field=134" TargetMode="External"/><Relationship Id="rId48" Type="http://schemas.openxmlformats.org/officeDocument/2006/relationships/hyperlink" Target="https://login.consultant.ru/link/?req=doc&amp;base=RLAW180&amp;n=275907&amp;date=16.10.2025&amp;dst=100027&amp;field=134" TargetMode="External"/><Relationship Id="rId56" Type="http://schemas.openxmlformats.org/officeDocument/2006/relationships/hyperlink" Target="https://login.consultant.ru/link/?req=doc&amp;base=RLAW180&amp;n=255991&amp;date=16.10.2025&amp;dst=100014&amp;field=134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0&amp;n=266730&amp;date=16.10.2025&amp;dst=10004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2707&amp;date=16.10.2025&amp;dst=103431&amp;field=134" TargetMode="External"/><Relationship Id="rId17" Type="http://schemas.openxmlformats.org/officeDocument/2006/relationships/hyperlink" Target="https://login.consultant.ru/link/?req=doc&amp;base=RLAW180&amp;n=129164&amp;date=16.10.2025" TargetMode="External"/><Relationship Id="rId25" Type="http://schemas.openxmlformats.org/officeDocument/2006/relationships/hyperlink" Target="https://login.consultant.ru/link/?req=doc&amp;base=RLAW180&amp;n=275907&amp;date=16.10.2025&amp;dst=100009&amp;field=134" TargetMode="External"/><Relationship Id="rId33" Type="http://schemas.openxmlformats.org/officeDocument/2006/relationships/hyperlink" Target="https://login.consultant.ru/link/?req=doc&amp;base=RLAW180&amp;n=275907&amp;date=16.10.2025&amp;dst=100014&amp;field=134" TargetMode="External"/><Relationship Id="rId38" Type="http://schemas.openxmlformats.org/officeDocument/2006/relationships/hyperlink" Target="https://login.consultant.ru/link/?req=doc&amp;base=LAW&amp;n=389676&amp;date=16.10.2025" TargetMode="External"/><Relationship Id="rId46" Type="http://schemas.openxmlformats.org/officeDocument/2006/relationships/hyperlink" Target="https://login.consultant.ru/link/?req=doc&amp;base=RLAW180&amp;n=255991&amp;date=16.10.2025&amp;dst=100010&amp;field=134" TargetMode="External"/><Relationship Id="rId59" Type="http://schemas.openxmlformats.org/officeDocument/2006/relationships/hyperlink" Target="https://login.consultant.ru/link/?req=doc&amp;base=RLAW180&amp;n=255991&amp;date=16.10.2025&amp;dst=10001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8367</Words>
  <Characters>47698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11.04.2022 N 202-п
(ред. от 06.03.2024)
"Об утверждении Порядка предоставления субсидии в виде имущественного взноса Ассоциации (некоммерческому партнерству) "Гарантийный фонд Волгоградской области" на уве</vt:lpstr>
    </vt:vector>
  </TitlesOfParts>
  <Company>КонсультантПлюс Версия 4024.00.50</Company>
  <LinksUpToDate>false</LinksUpToDate>
  <CharactersWithSpaces>55954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11.04.2022 N 202-п
(ред. от 06.03.2024)
"Об утверждении Порядка предоставления субсидии в виде имущественного взноса Ассоциации (некоммерческому партнерству) "Гарантийный фонд Волгоградской области" на увеличение гарантийного капитала и о признании утратившими силу некоторых постановлений Администрации Волгоградской области"</dc:title>
  <dc:creator>Notebook2</dc:creator>
  <cp:lastModifiedBy>Notebook2</cp:lastModifiedBy>
  <cp:revision>2</cp:revision>
  <dcterms:created xsi:type="dcterms:W3CDTF">2025-10-16T08:30:00Z</dcterms:created>
  <dcterms:modified xsi:type="dcterms:W3CDTF">2025-10-16T08:30:00Z</dcterms:modified>
</cp:coreProperties>
</file>