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23.12.2024 N 814</w:t>
              <w:br/>
              <w:t xml:space="preserve">"Об утверждении методики расчета показателя "Доля предприятий, достигших ежегодного 5%-ного прироста производительности труда на предприятиях - участниках, внедряющих мероприятия по повышению производительности труда под федеральным и региональным управлением"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23 декабря 2024 г. N 814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МЕТОДИКИ</w:t>
      </w:r>
    </w:p>
    <w:p>
      <w:pPr>
        <w:pStyle w:val="2"/>
        <w:jc w:val="center"/>
      </w:pPr>
      <w:r>
        <w:rPr>
          <w:sz w:val="24"/>
        </w:rPr>
        <w:t xml:space="preserve">РАСЧЕТА ПОКАЗАТЕЛЯ "ДОЛЯ ПРЕДПРИЯТИЙ, ДОСТИГШИХ ЕЖЕГОДНОГО</w:t>
      </w:r>
    </w:p>
    <w:p>
      <w:pPr>
        <w:pStyle w:val="2"/>
        <w:jc w:val="center"/>
      </w:pPr>
      <w:r>
        <w:rPr>
          <w:sz w:val="24"/>
        </w:rPr>
        <w:t xml:space="preserve">5%-НОГО ПРИРОСТА ПРОИЗВОДИТЕЛЬНОСТИ ТРУДА НА ПРЕДПРИЯТИЯХ -</w:t>
      </w:r>
    </w:p>
    <w:p>
      <w:pPr>
        <w:pStyle w:val="2"/>
        <w:jc w:val="center"/>
      </w:pPr>
      <w:r>
        <w:rPr>
          <w:sz w:val="24"/>
        </w:rPr>
        <w:t xml:space="preserve">УЧАСТНИКАХ, ВНЕДРЯЮЩИХ МЕРОПРИЯТИЯ ПО ПОВЫШЕНИЮ</w:t>
      </w:r>
    </w:p>
    <w:p>
      <w:pPr>
        <w:pStyle w:val="2"/>
        <w:jc w:val="center"/>
      </w:pPr>
      <w:r>
        <w:rPr>
          <w:sz w:val="24"/>
        </w:rPr>
        <w:t xml:space="preserve">ПРОИЗВОДИТЕЛЬНОСТИ ТРУДА ПОД ФЕДЕРАЛЬНЫМ</w:t>
      </w:r>
    </w:p>
    <w:p>
      <w:pPr>
        <w:pStyle w:val="2"/>
        <w:jc w:val="center"/>
      </w:pPr>
      <w:r>
        <w:rPr>
          <w:sz w:val="24"/>
        </w:rPr>
        <w:t xml:space="preserve">И РЕГИОНАЛЬНЫМ УПРАВЛЕНИЕМ"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31.10.2018 N 1288 (ред. от 21.02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Положения об организации проектной деятельности в Правительстве Российской Федерации, утвержденного постановлением Правительством Российской Федерации от 31 октября 2018 г. N 1288, и в целях реализации федерального проекта "Производительность труда", входящего в структуру национального проекта "Эффективная и конкурентная экономика", а также мониторинга его показателя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35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расчета показателя "Доля предприятий, достигших ежегодного 5%-ного прироста производительности труда на предприятиях - участниках, внедряющих мероприятия по повышению производительности труда под федеральным и региональным управлением" согласно приложению N 1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8" w:tooltip="Приказ Минэкономразвития России от 22.11.2021 N 690 (ред. от 30.08.2024) &quot;Об утверждении методик расчета показателей федерального проекта &quot;Адресная поддержка повышения производительности труда на предприятиях&quot;, входящего в структуру национального проекта &quot;Производительность труда&quot; (вместе с &quot;Методикой расчета показателя &quot;Количество привлеченных к участию в реализации национального проекта субъектов Российской Федерации&quot;, &quot;Методикой расчета показателя &quot;Количество предприятий-участников, внедряющих мероприяти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22 ноября 2021 г. N 690 "Об утверждении методик расчета показателей федерального проекта "Адресная поддержка повышения производительности труда на предприятиях", входящего в структуру национального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hyperlink w:history="0" r:id="rId9" w:tooltip="Приказ Минэкономразвития России от 20.12.2021 N 777 &quot;О внесении изменений в приказ Минэкономразвития России от 22 ноября 2021 г. N 690 &quot;Об утверждении методик расчета показателей федерального проекта &quot;Адресная поддержка повышения производительности труда на предприятиях&quot;, входящего в структуру национального проекта &quot;Производительность труда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20 декабря 2021 г. N 777 "О внесении изменений в приказ Минэкономразвития России от 22 ноября 2021 г. N 690 "Об утверждении методик расчета показателей федерального проекта "Адресная поддержка повышения производительности труда на предприятиях", входящего в структуру национального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экономразвития России от 05.03.2022 N 105 &quot;О внесении изменений в приказ Минэкономразвития России от 22 ноября 2021 г. N 690 &quot;Об утверждении методик расчета показателей федерального проекта &quot;Адресная поддержка повышения производительности труда на предприятиях&quot;, входящего в структуру национального проекта &quot;Производительность труда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5 марта 2022 г. N 105 "О внесении изменений в приказ Минэкономразвития России от 22 ноября 2021 г. N 690 "Об утверждении методик расчета показателей федерального проекта "Адресная поддержка повышения производительности труда на предприятиях", входящего в структуру национального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экономразвития России от 08.04.2022 N 185 &quot;О внесении изменений в приказ Минэкономразвития России от 22 ноября 2021 г. N 690 &quot;Об утверждении методик расчета показателей федерального проекта &quot;Адресная поддержка повышения производительности труда на предприятиях&quot;, входящего в структуру национального проекта &quot;Производительность труда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8 апреля 2022 г. N 185 "О внесении изменений в приказ Минэкономразвития России от 22 ноября 2021 г. N 690 "Об утверждении методик расчета показателей федерального проекта "Адресная поддержка повышения производительности труда на предприятиях", входящего в структуру национального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экономразвития России от 07.03.2023 N 145 &quot;О внесении изменений в приказ Минэкономразвития России от 22 ноября 2021 г. N 690 &quot;Об утверждении методик расчета показателей федерального проекта &quot;Адресная поддержка повышения производительности труда на предприятиях&quot;, входящего в структуру национального проекта &quot;Производительность труда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7 марта 2023 г. N 145 "О внесении изменений в приказ Минэкономразвития России от 22 ноября 2021 г. N 690 "Об утверждении методик расчета показателей федерального проекта "Адресная поддержка повышения производительности труда на предприятиях", входящего в структуру национального проекта "Производительность труда";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экономразвития России от 30.08.2024 N 550 &quot;О внесении изменений в приказ Минэкономразвития России от 22 ноября 2021 г. N 690 &quot;Об утверждении методик расчета показателей федерального проекта &quot;Адресная поддержка повышения производительности труда на предприятиях&quot;, входящего в структуру национального проекта &quot;Производительность труда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30 августа 2024 г. N 550 "О внесении изменений в приказ Минэкономразвития России от 22 ноября 2021 г. N 690 "Об утверждении методик расчета показателей федерального проекта "Адресная поддержка повышения производительности труда на предприятиях", входящего в структуру национального проекта "Производительность труда".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Министра М.А. Керефова.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23 декабря 2024 г. N 814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ПОКАЗАТЕЛЯ "ДОЛЯ ПРЕДПРИЯТИЙ, ДОСТИГШИХ ЕЖЕГОДНОГО</w:t>
      </w:r>
    </w:p>
    <w:p>
      <w:pPr>
        <w:pStyle w:val="2"/>
        <w:jc w:val="center"/>
      </w:pPr>
      <w:r>
        <w:rPr>
          <w:sz w:val="24"/>
        </w:rPr>
        <w:t xml:space="preserve">5%-НОГО ПРИРОСТА ПРОИЗВОДИТЕЛЬНОСТИ ТРУДА НА ПРЕДПРИЯТИЯХ -</w:t>
      </w:r>
    </w:p>
    <w:p>
      <w:pPr>
        <w:pStyle w:val="2"/>
        <w:jc w:val="center"/>
      </w:pPr>
      <w:r>
        <w:rPr>
          <w:sz w:val="24"/>
        </w:rPr>
        <w:t xml:space="preserve">УЧАСТНИКАХ, ВНЕДРЯЮЩИХ МЕРОПРИЯТИЯ ПО ПОВЫШЕНИЮ</w:t>
      </w:r>
    </w:p>
    <w:p>
      <w:pPr>
        <w:pStyle w:val="2"/>
        <w:jc w:val="center"/>
      </w:pPr>
      <w:r>
        <w:rPr>
          <w:sz w:val="24"/>
        </w:rPr>
        <w:t xml:space="preserve">ПРОИЗВОДИТЕЛЬНОСТИ ТРУДА ПОД ФЕДЕРАЛЬНЫМ</w:t>
      </w:r>
    </w:p>
    <w:p>
      <w:pPr>
        <w:pStyle w:val="2"/>
        <w:jc w:val="center"/>
      </w:pPr>
      <w:r>
        <w:rPr>
          <w:sz w:val="24"/>
        </w:rPr>
        <w:t xml:space="preserve">И РЕГИОНАЛЬНЫМ УПРАВЛЕНИЕМ"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&lt;1&gt; применяется для расчета показателя "Доля предприятий, достигших ежегодного 5%-ного прироста производительности труда на предприятиях - участниках &lt;2&gt;, внедряющих мероприятия по повышению производительности труда под федеральным &lt;3&gt; и региональным &lt;4&gt; управлением", в целях мониторинга достижения целей федерального проекта "Производительность труда", входящего в структуру национального проекта "Эффективная и конкурентная экономика" (далее соответственно - показатель, федеральный проект, национальный проект).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Настоящая методика разработана в соответствии с требованиями </w:t>
      </w:r>
      <w:hyperlink w:history="0" r:id="rId14" w:tooltip="Постановление Правительства РФ от 31.10.2018 N 1288 (ред. от 21.02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"Об организации проектной деятельности в Правительстве Российской Федерации" от 31 октября 2018 г. N 1288,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ГОСТ Р 71136-2023</w:t>
        </w:r>
      </w:hyperlink>
      <w:r>
        <w:rPr>
          <w:sz w:val="24"/>
        </w:rPr>
        <w:t xml:space="preserve"> "Национальные цели развития, национальные проекты (программы) и государственные программы Российской Федерации. Методика расчета показателей. Общие положения и требования к применяемым при расчетах данным", утвержденного </w:t>
      </w:r>
      <w:hyperlink w:history="0" r:id="rId16" w:tooltip="Приказ Росстандарта от 06.12.2023 N 1521-ст &quot;Об утверждении национального стандарта Российской Федерации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Росстандарта от 6 декабря 2023 г. N 1521-ст.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Не менее чем на 5% ежегодно, по результатам первого, второго и третьего годов участия предприятия в федеральном проекте, следующих за базовым годом соответственно, по сравнению с предыдущим годом. Базовым годом участия предприятия в федеральном проекте считается предыдущий год, если соглашение о взаимодействии при реализации мероприятий федерального проекта с АНО "Федеральный центр компетенций в сфере производительности труда" (далее - ФЦК) или региональным центром компетенций (далее - РЦК) заключено в период с 1 апреля предыдущего года по 31 марта текущего года. Текущий год определяется в качестве базового, если соглашение заключено после 1 апреля текущего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Под предприятием - участником под федеральным управлением понимается предприятие - участник федерального проекта, заключившее соглашение о взаимодействии при реализации мероприятий федерального проекта с ФЦК.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Под предприятием - участником под региональным управлением понимается предприятие - участник федерального проекта, заключившее соглашение о взаимодействии при реализации мероприятий федерального проекта с РЦК.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Показатель характеризует долю предприятий, достигших ежегодного 5%-ного прироста производительности труда по результатам внедрения мероприятий по повышению производительности труда под федеральным и региональным управлением.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Федеральным органом исполнительной власти, ответственным за формирование и предоставление (распространение) информации по показателю, является Минэкономразвития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Расчет показателя осуществляется посредством использования государственной информационной системы "Цифровая аналитическая платформа предоставления статистических данных" (далее - ГИС ЦАП) в соответствии с алгоритмом расчета, приведенным в настоящей методике, и на основе значений компонентов показателя, представленных в соответствии с настоящей методикой. Ответственным за расчет показателя в ГИС ЦАП является Минэкономразвития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Показатель рассчитывается по Российской Федерации и субъектам Российской Федерации с годовой периодичностью.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ежемесячной отчетности проставляется значение, полученное в результате последнего проведенного расчета за отчетный период (расчетный год) до момента проведения следующего расчета.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Предельное значение показателя стремится к 100 процентам.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Сроки предоставления (распространения) информации по показателю: ежемесячно не позднее 8 числа, месяца, следующего за отчетным месяцем; ежегодно не позднее 1 ноября года, следующего за отчетным годом.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Единица измерения показателя - процент (код по Общероссийскому классификатору единиц измерения - </w:t>
      </w:r>
      <w:hyperlink w:history="0" r:id="rId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sz w:val="24"/>
            <w:color w:val="0000ff"/>
          </w:rPr>
          <w:t xml:space="preserve">744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Показатель ДП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рассчитывают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2"/>
        </w:rPr>
        <w:drawing>
          <wp:inline distT="0" distB="0" distL="0" distR="0">
            <wp:extent cx="172593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- количество предприятий в отчетном году t, вовлеченных в национальный проект до 31 марта (включительно) отчетного года t, внедряющих мероприятия по повышению производительности труда под федеральным и региональным управлением, на которых прирост производительности труда составляет не менее 5% по отношению к году t-1,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</w:t>
      </w:r>
      <w:r>
        <w:rPr>
          <w:sz w:val="24"/>
          <w:vertAlign w:val="subscript"/>
        </w:rPr>
        <w:t xml:space="preserve">t,ОБЩ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 xml:space="preserve">-</w:t>
      </w:r>
      <w:r>
        <w:rPr>
          <w:sz w:val="24"/>
        </w:rPr>
        <w:t xml:space="preserve"> общее количество предприятий в отчетном году t, вовлеченных в федеральный и национальный проекты до 31 марта (включительно) отчетного года t, внедряющих мероприятия по повышению производительности труда под федеральным и региональным управлением,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Компонент N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рассчитывают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6"/>
        </w:rPr>
        <w:drawing>
          <wp:inline distT="0" distB="0" distL="0" distR="0">
            <wp:extent cx="131445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Nj - количество предприятий - участников, достигших ежегодного 5%-ного прироста производительности труда по результатам внедрения мероприятий по повышению производительности труда под федеральным и региональным управлением в j-м субъекте Российской Федерации, значения базовых годов для Nj находится в диапазоне от t-3 включительно до t-1 включительно, единиц;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Федерации. В случае если расчет применяется для субъекта Российской Федерации, S =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Источником информации для компонента N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являются данные расчета, произведенного на основании данных налоговой отчетности предприятий - участников федерального и национального проектов, представленных ФНС России по запросу Минэкономразвития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Минэкономразвития России направляет в адрес ФНС России перечень предприятий - участников федерального и национального проектов с указанием полного наименования предприятия и идентификационного номера налогоплательщика (далее - Перечень) в срок не ранее 1 июля и не позднее 1 августа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Перечне содержится более 100 организаций, ФНС России в течение 30 календарных дней после получения Перечня направляет в адрес Минэкономразвития России массив обезличенной информации из налоговой отчетности предприятий - участников национального проекта в формате excel. Информация о составе данных из налоговой отчетности предприятий - участников федерального и национального проектов приведена в </w:t>
      </w:r>
      <w:hyperlink w:history="0" w:anchor="P172" w:tooltip="Данные">
        <w:r>
          <w:rPr>
            <w:sz w:val="24"/>
            <w:color w:val="0000ff"/>
          </w:rPr>
          <w:t xml:space="preserve">таблице N 1</w:t>
        </w:r>
      </w:hyperlink>
      <w:r>
        <w:rPr>
          <w:sz w:val="24"/>
        </w:rPr>
        <w:t xml:space="preserve"> приложения к настоящей методике.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Перечне содержится от 3 до 99 организаций, ФНС России в течение 30 календарных дней после получения Перечня направляет в адрес Минэкономразвития России данные в соответствии с </w:t>
      </w:r>
      <w:hyperlink w:history="0" w:anchor="P447" w:tooltip="Данные">
        <w:r>
          <w:rPr>
            <w:sz w:val="24"/>
            <w:color w:val="0000ff"/>
          </w:rPr>
          <w:t xml:space="preserve">таблицей N 2</w:t>
        </w:r>
      </w:hyperlink>
      <w:r>
        <w:rPr>
          <w:sz w:val="24"/>
        </w:rPr>
        <w:t xml:space="preserve"> приложения к настоящей методике, из налоговой отчетности тех предприятий, которые в соответствии с </w:t>
      </w:r>
      <w:hyperlink w:history="0" r:id="rId2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подпунктом 1 пункта 1 статьи 102</w:t>
        </w:r>
      </w:hyperlink>
      <w:r>
        <w:rPr>
          <w:sz w:val="24"/>
        </w:rPr>
        <w:t xml:space="preserve"> Налогового кодекса Российской Федерации являются общедоступными, в том числе ставшими таковыми с согласия их обладателя - налогоплательщика (плательщика страховых взносов). В отношении остальных компаний Перечня данные предоставляются в агрегированном виде в формате excel.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Минэкономразвития России не представлен Перечень, ФНС России освобождается от обязанности представления данных из налоговой отчетности предприятий.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Прирост производительности труда предприятия за отчетный год (ППТ</w:t>
      </w:r>
      <w:r>
        <w:rPr>
          <w:sz w:val="24"/>
          <w:vertAlign w:val="subscript"/>
        </w:rPr>
        <w:t xml:space="preserve">отчет. год</w:t>
      </w:r>
      <w:r>
        <w:rPr>
          <w:sz w:val="24"/>
        </w:rPr>
        <w:t xml:space="preserve">) рассчитывается в номинальном исчислении без исключения инфляционной составляющей как отношение производительности труда отчетного года (ПТ</w:t>
      </w:r>
      <w:r>
        <w:rPr>
          <w:sz w:val="24"/>
          <w:vertAlign w:val="subscript"/>
        </w:rPr>
        <w:t xml:space="preserve">отчет. год</w:t>
      </w:r>
      <w:r>
        <w:rPr>
          <w:sz w:val="24"/>
        </w:rPr>
        <w:t xml:space="preserve">) к производительности труда базового года (ПТ</w:t>
      </w:r>
      <w:r>
        <w:rPr>
          <w:sz w:val="24"/>
          <w:vertAlign w:val="subscript"/>
        </w:rPr>
        <w:t xml:space="preserve">баз. год</w:t>
      </w:r>
      <w:r>
        <w:rPr>
          <w:sz w:val="24"/>
        </w:rPr>
        <w:t xml:space="preserve">), в процентах,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5"/>
        </w:rPr>
        <w:drawing>
          <wp:inline distT="0" distB="0" distL="0" distR="0">
            <wp:extent cx="3211830" cy="6057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Производительность труда отражает меру добавленной стоимости, приходящуюся на одного сотрудника предприятия.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применения настоящей методики производительность труда предприятия рассчитывается как отношение добавленной стоимости к численности сотрудников в миллионах рублей согласно Руководству ОЭСР по измерению роста производительности труда на уровне отрасли и агрегированном уровне (ОЭСР, Париж, март 2001 г.)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4"/>
        </w:rPr>
        <w:drawing>
          <wp:inline distT="0" distB="0" distL="0" distR="0">
            <wp:extent cx="97155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 - численность работников предприятия за календарный отчетный (или базовый) год, которая определяется как среднегодовая численность работников, за которых предприятие производит уплату страховых взносов в государственные внебюджетные фонды &lt;1&gt;, рассчитывается как средняя от месячных численностей, указанных в поквартальных </w:t>
      </w:r>
      <w:hyperlink w:history="0" r:id="rId2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4"/>
            <w:color w:val="0000ff"/>
          </w:rPr>
          <w:t xml:space="preserve">формах</w:t>
        </w:r>
      </w:hyperlink>
      <w:r>
        <w:rPr>
          <w:sz w:val="24"/>
        </w:rPr>
        <w:t xml:space="preserve"> Расчета по страховым взносам (форма по КНД 151111) &lt;2&gt; (далее - РСВ),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Сотрудники, работающие по договорам гражданско-правового характера, включаются в соответствующие месяцы расчета по страховым взносам, так как являются застрахованными лицами по обязательному медицинскому страхованию и обязательному пенсионному страхованию. Предприятие не уплачивает страховые взносы на обязательное социальное страхование на случай временной нетрудоспособности и в связи с материнством сотрудникам, работающим по договорам гражданско-правового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соответствии с </w:t>
      </w:r>
      <w:hyperlink w:history="0" r:id="rId2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ФНС России от 29 сентября 2022 г. N ЕД-7-11/878@.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ДС - добавленная стоимость предприятия за отчетный (или базовый) год, которая создается непосредственно предприятием и рассчитывается как сумма прибыли от продажи товаров, выполнения работ или оказания услуг, оплаты труда работников; страховых взносов, уплачиваемых предприятием в государственные внебюджетные фонды Российской Федерации; налогов, включаемых в себестоимость, и расходов на амортизацию основных средств и нематериальных активов в миллионах рублей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ДС = Приб + ОТ + СтрхВ + НалСб + Ам,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Приб - прибыль/убыток от основной деятельности предприятия за календарный отчетный (или базовый) год, миллионов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предприятий, использующих общий режим налогообложения, прибыль/убыток от основной деятельности предприятия рассчитывается по данным налоговой декларации по налогу на прибыль организации как разница между выручкой от реализации и прямых, и косвенных расходов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Приб = Выр - (ПрмРсх + КосвРсх),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Выр - выручка от реализации товаров (работ, услуг) собственного производства и выручка от реализации покупных товаров согласно </w:t>
      </w:r>
      <w:hyperlink w:history="0" r:id="rId25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<w:r>
          <w:rPr>
            <w:sz w:val="24"/>
            <w:color w:val="0000ff"/>
          </w:rPr>
          <w:t xml:space="preserve">приложению N 1 к Листу 02</w:t>
        </w:r>
      </w:hyperlink>
      <w:r>
        <w:rPr>
          <w:sz w:val="24"/>
        </w:rPr>
        <w:t xml:space="preserve"> формы налоговой декларации по налогу на прибыль организации за календарный отчетный (или базовый) год (форма по КНД 1151006), утвержденной приказом ФНС России от 23 сентября 2019 г. N ММВ-7-3/475@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 (зарегистрирован Минюстом России 14 октября 2019 г., регистрационный N 56217) с изменениями, внесенными приказом ФНС России от 11 сентября 2020 г. N ЕД-7-3/6355@ (зарегистрирован Минюстом России 15 сентября 2020 г., регистрационный N 59876) (далее - форма налоговой декларации по налогу на прибыль),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ПрмРсх - затраты, связанные с производством продукции (выполнением определенных работ, оказанием отдельных услуг), которые могут быть непосредственно включены в себестоимость этой продукции (работ, услуг), согласно </w:t>
      </w:r>
      <w:hyperlink w:history="0" r:id="rId26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<w:r>
          <w:rPr>
            <w:sz w:val="24"/>
            <w:color w:val="0000ff"/>
          </w:rPr>
          <w:t xml:space="preserve">приложению N 2 к Листу 02</w:t>
        </w:r>
      </w:hyperlink>
      <w:r>
        <w:rPr>
          <w:sz w:val="24"/>
        </w:rPr>
        <w:t xml:space="preserve"> формы налоговой декларации по налогу на прибыль за календарный отчетный (или базовый) год,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КосвРсх - затраты, связанные с производством продукции (выполнением работ, оказанием услуг), которые не могут быть непосредственно включены в себестоимость продукции (работ, услуг), согласно </w:t>
      </w:r>
      <w:hyperlink w:history="0" r:id="rId27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<w:r>
          <w:rPr>
            <w:sz w:val="24"/>
            <w:color w:val="0000ff"/>
          </w:rPr>
          <w:t xml:space="preserve">приложению N 2 к Листу 02</w:t>
        </w:r>
      </w:hyperlink>
      <w:r>
        <w:rPr>
          <w:sz w:val="24"/>
        </w:rPr>
        <w:t xml:space="preserve"> формы налоговой декларации по налогу на прибыль за календарный отчетный (или базовый) год, миллионов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Прибыль/убыток от основной деятельности предприятия отражает полученную прибыль/убыток предприятия от реализации товаров (работ, услуг) собственного производства и от реализации покупных товаров, миллионов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предприятий, уплачивающих единый сельскохозяйственный налог (ЕСХН), прибыль/убыток рассчитывается как разность </w:t>
      </w:r>
      <w:hyperlink w:history="0" r:id="rId28" w:tooltip="Приказ ФНС России от 28.07.2014 N ММВ-7-3/384@ (ред. от 18.12.2020) &quot;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&quot; (Зарегистрировано в Минюсте России 10.11.2014 N 34620) {КонсультантПлюс}">
        <w:r>
          <w:rPr>
            <w:sz w:val="24"/>
            <w:color w:val="0000ff"/>
          </w:rPr>
          <w:t xml:space="preserve">строк 10</w:t>
        </w:r>
      </w:hyperlink>
      <w:r>
        <w:rPr>
          <w:sz w:val="24"/>
        </w:rPr>
        <w:t xml:space="preserve"> и </w:t>
      </w:r>
      <w:hyperlink w:history="0" r:id="rId29" w:tooltip="Приказ ФНС России от 28.07.2014 N ММВ-7-3/384@ (ред. от 18.12.2020) &quot;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&quot; (Зарегистрировано в Минюсте России 10.11.2014 N 34620) {КонсультантПлюс}">
        <w:r>
          <w:rPr>
            <w:sz w:val="24"/>
            <w:color w:val="0000ff"/>
          </w:rPr>
          <w:t xml:space="preserve">20 раздела 2</w:t>
        </w:r>
      </w:hyperlink>
      <w:r>
        <w:rPr>
          <w:sz w:val="24"/>
        </w:rPr>
        <w:t xml:space="preserve"> налоговой декларации по единому сельскохозяйственному налогу (форма по КНД 1151059), утвержденной приказом ФНС России от 28 июля 2014 г. N ММВ-7-3/384@ "Об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форме" (зарегистрирован Минюстом России 10 ноября 2014 г., регистрационный N 34620), с изменениями, внесенными приказами ФНС России от 1 февраля 2016 г. N ММВ-7-3/51@ (зарегистрирован Минюстом России 26 февраля 2016 г., регистрационный N 41224), от 18 декабря 2020 г. N ЕД-7-3/926@ (зарегистрирован Минюстом России 28 января 2021 г., регистрационный N 62266),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- сумма расходов на оплату труда, рассчитывается на базе расчета по </w:t>
      </w:r>
      <w:hyperlink w:history="0" r:id="rId30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<w:r>
          <w:rPr>
            <w:sz w:val="24"/>
            <w:color w:val="0000ff"/>
          </w:rPr>
          <w:t xml:space="preserve">форме 6-НДФЛ</w:t>
        </w:r>
      </w:hyperlink>
      <w:r>
        <w:rPr>
          <w:sz w:val="24"/>
        </w:rPr>
        <w:t xml:space="preserve"> за календарный отчетный (или базовый) год (форма по КНД 1151100), утвержденной приказом ФНС России от 15 октября 2020 г. N ЕД-7-11/753@ (зарегистрирован Минюстом России 29 октября 2020 г., регистрационный N 60667),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СтрхВ - страховые взносы, уплачиваемые предприятием в государственные внебюджетные фонды Российской Федерации, рассчитываются на базе </w:t>
      </w:r>
      <w:hyperlink w:history="0" r:id="rId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Расчета по страховым взносам (форма по КНД 1151111) в соответствии с приказом ФНС России от 29 сентября 2022 г. N ЕД-7-11/878@ за календарный отчетный (или базовый) год в миллионах рублей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СтрхВ = ВзнОБЩ + ВзнОПСД + ВзнДСО + ВзнОСС6.1 + ВзнОМС6.1 +</w:t>
      </w:r>
    </w:p>
    <w:p>
      <w:pPr>
        <w:pStyle w:val="0"/>
        <w:jc w:val="center"/>
      </w:pPr>
      <w:r>
        <w:rPr>
          <w:sz w:val="24"/>
        </w:rPr>
        <w:t xml:space="preserve">+ ВзнОПС6.2 + ВзнОСС6.2 + ВзнОМС6.2,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ВзнОБЩ - сумма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ВзнОПСД - сумма страховых взносов на обязательное пенсионное страхование по дополнительному тарифу,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ВзнДСО - сумма страховых взносов на дополнительное социальное обеспечение,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ВзнОСС6.1 - сумма страховых взносов на обязательное социальное страхование, на случай временной нетрудоспособности и в связи с материнством, подлежащая уплате с выплат и иных вознаграждений, начисленных в пользу физических лиц, указанных в </w:t>
      </w:r>
      <w:hyperlink w:history="0" r:id="rId32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пункте 6.1 статьи 431</w:t>
        </w:r>
      </w:hyperlink>
      <w:r>
        <w:rPr>
          <w:sz w:val="24"/>
        </w:rPr>
        <w:t xml:space="preserve"> Налогового кодекса Российской Федерации,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ВзнОМС6.1 - сумма страховых взносов на обязательное медицинское страхование, подлежащая уплате с выплат и иных вознаграждений, начисленных в пользу физических лиц, указанных в </w:t>
      </w:r>
      <w:hyperlink w:history="0" r:id="rId33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пункте 6.1 статьи 431</w:t>
        </w:r>
      </w:hyperlink>
      <w:r>
        <w:rPr>
          <w:sz w:val="24"/>
        </w:rPr>
        <w:t xml:space="preserve"> Налогового кодекса Российской Федерации,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ВзнОПС6.2 - сумма страховых взносов на обязательное пенсионное страхование, подлежащая уплате с выплат и иных вознаграждений, начисленных в пользу физических лиц, указанных в </w:t>
      </w:r>
      <w:hyperlink w:history="0" r:id="rId34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пункте 6.2 статьи 431</w:t>
        </w:r>
      </w:hyperlink>
      <w:r>
        <w:rPr>
          <w:sz w:val="24"/>
        </w:rPr>
        <w:t xml:space="preserve"> Налогового кодекса Российской Федерации,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ВзнОСС6.2 - сумма страховых взносов на обязательное социальное страхование на случай временной нетрудоспособности и в связи с материнством, подлежащая уплате с выплат и иных вознаграждений, начисленных в пользу физических лиц, указанных в </w:t>
      </w:r>
      <w:hyperlink w:history="0" r:id="rId35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пункте 6.2 статьи 431</w:t>
        </w:r>
      </w:hyperlink>
      <w:r>
        <w:rPr>
          <w:sz w:val="24"/>
        </w:rPr>
        <w:t xml:space="preserve"> Налогового кодекса Российской Федерации,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ВзнОМС6.2 - сумма страховых взносов на обязательное медицинское страхование, подлежащая уплате с выплат и иных вознаграждений, начисленных в пользу физических лиц, указанных в </w:t>
      </w:r>
      <w:hyperlink w:history="0" r:id="rId36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пункте 6.2 статьи 431</w:t>
        </w:r>
      </w:hyperlink>
      <w:r>
        <w:rPr>
          <w:sz w:val="24"/>
        </w:rPr>
        <w:t xml:space="preserve"> Налогового кодекса Российской Федерации,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НалСб - расходы на выплату налога на имущество согласно </w:t>
      </w:r>
      <w:hyperlink w:history="0" r:id="rId37" w:tooltip="Приказ ФНС России от 24.08.2022 N ЕД-7-21/766@ (ред. от 03.12.2024) &quot;Об утверждении формы и формата представления налоговой декларации по налогу на имущество организаций в электронной форме и порядка ее заполнения&quot; (Зарегистрировано в Минюсте России 23.09.2022 N 70205) {КонсультантПлюс}">
        <w:r>
          <w:rPr>
            <w:sz w:val="24"/>
            <w:color w:val="0000ff"/>
          </w:rPr>
          <w:t xml:space="preserve">разделу 2</w:t>
        </w:r>
      </w:hyperlink>
      <w:r>
        <w:rPr>
          <w:sz w:val="24"/>
        </w:rPr>
        <w:t xml:space="preserve"> налоговой декларации по налогу на имущество организаций (форма по КНД 1152026), утвержденной приказом ФНС России от 24 августа 2022 г. N ЕД-7-21/766@ за календарный отчетный (или базовый) год,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Ам - расходы по амортизации основных средств и нематериальных активов по предприятию рассчитываются на базе </w:t>
      </w:r>
      <w:hyperlink w:history="0" r:id="rId38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<w:r>
          <w:rPr>
            <w:sz w:val="24"/>
            <w:color w:val="0000ff"/>
          </w:rPr>
          <w:t xml:space="preserve">приложения N 2 к Листу 02</w:t>
        </w:r>
      </w:hyperlink>
      <w:r>
        <w:rPr>
          <w:sz w:val="24"/>
        </w:rPr>
        <w:t xml:space="preserve"> формы налоговой декларации по налогу на прибыль организации за календарный отчетный (или базовый) год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Ам = АмОС + АмНМА,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АмОС - начисленные расходы по амортизации основных средств, миллионов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АмНМА - начисленные расходы по амортизации нематериальных активов, миллионов рублей. Расходы на амортизацию в отношении прав пользования активами не включаются в расчет, так как данные расходы не раскрываются в налоговой декларации по налогу на прибыль.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по компоненту N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представляется ФЦК в ГИС ЦАП: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ежемесячно - не позднее четвертого рабочего дня месяца, следующего за отчетным месяцем;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ежегодно - не позднее 25 октября года, следующего за отчетным годом.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Верификация данных по компоненту N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обеспечивается ФЦК на основании данных из налоговой отчетности предприятий - участников федерального и национального проектов, представленных ФНС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Компонент N</w:t>
      </w:r>
      <w:r>
        <w:rPr>
          <w:sz w:val="24"/>
          <w:vertAlign w:val="subscript"/>
        </w:rPr>
        <w:t xml:space="preserve">t,ОБЩ</w:t>
      </w:r>
      <w:r>
        <w:rPr>
          <w:sz w:val="24"/>
        </w:rPr>
        <w:t xml:space="preserve"> рассчитывают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16"/>
        </w:rPr>
        <w:drawing>
          <wp:inline distT="0" distB="0" distL="0" distR="0">
            <wp:extent cx="164592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</w:t>
      </w:r>
      <w:r>
        <w:rPr>
          <w:sz w:val="24"/>
          <w:vertAlign w:val="subscript"/>
        </w:rPr>
        <w:t xml:space="preserve">ij</w:t>
      </w:r>
      <w:r>
        <w:rPr>
          <w:sz w:val="24"/>
        </w:rPr>
        <w:t xml:space="preserve"> - признак заключения соглашения о сотрудничестве, b</w:t>
      </w:r>
      <w:r>
        <w:rPr>
          <w:sz w:val="24"/>
          <w:vertAlign w:val="subscript"/>
        </w:rPr>
        <w:t xml:space="preserve">ij</w:t>
      </w:r>
      <w:r>
        <w:rPr>
          <w:sz w:val="24"/>
        </w:rPr>
        <w:t xml:space="preserve"> = 1, если до 31 марта отчетного года t было заключено соглашение о сотрудничестве: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между ФЦК и i-м предприятием при условии заключенного соглашения между j-м субъектом Российской Федерации и i-м предприятием,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либо между РЦК и i-м предприятием при условии заключенного соглашения между j-м субъектом Российской Федерации и i-м предприятием,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иначе b</w:t>
      </w:r>
      <w:r>
        <w:rPr>
          <w:sz w:val="24"/>
          <w:vertAlign w:val="subscript"/>
        </w:rPr>
        <w:t xml:space="preserve">ij</w:t>
      </w:r>
      <w:r>
        <w:rPr>
          <w:sz w:val="24"/>
        </w:rPr>
        <w:t xml:space="preserve"> = 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 - количество предприятий - участников, внедряющих мероприятия по повышению производительности труда под федеральным и региональным управлением в j-м субъекте Российской Федерации, значения базовых годов для K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 находится в диапазоне от t-3 включительно до t-1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количество субъектов Российской Федерации. В случае если расчет применяется для субъекта Российской Федерации, S =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показателя для конкретного субъекта Российской Федерации в случае отсутствия базы для расчета показатель считается неприменимым по итогам отчетного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по компоненту N</w:t>
      </w:r>
      <w:r>
        <w:rPr>
          <w:sz w:val="24"/>
          <w:vertAlign w:val="subscript"/>
        </w:rPr>
        <w:t xml:space="preserve">t,ЦП5</w:t>
      </w:r>
      <w:r>
        <w:rPr>
          <w:sz w:val="24"/>
        </w:rPr>
        <w:t xml:space="preserve"> представляется ФЦК в ГИС ЦАП ежемесячно - не позднее четвертого рабочего дня месяца, следующего за отчетным месяцем; ежегодно - не позднее 25 октября года, следующего за отчетным годом.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Верификация данных по компоненту N</w:t>
      </w:r>
      <w:r>
        <w:rPr>
          <w:sz w:val="24"/>
          <w:vertAlign w:val="subscript"/>
        </w:rPr>
        <w:t xml:space="preserve">t,ОБЩ</w:t>
      </w:r>
      <w:r>
        <w:rPr>
          <w:sz w:val="24"/>
        </w:rPr>
        <w:t xml:space="preserve"> обеспечивается ФЦК посредством учета соглашений о взаимодействии при реализации мероприятий федерального проекта, заключенных предприятием с ФЦК или РЦК, на ИТ-платформе управленческих и технологических компетенций производительность.рф (далее - ИТ-платформа).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Источником информации для компонента N</w:t>
      </w:r>
      <w:r>
        <w:rPr>
          <w:sz w:val="24"/>
          <w:vertAlign w:val="subscript"/>
        </w:rPr>
        <w:t xml:space="preserve">t,ОБЩ</w:t>
      </w:r>
      <w:r>
        <w:rPr>
          <w:sz w:val="24"/>
        </w:rPr>
        <w:t xml:space="preserve"> являются данные ФЦК, полученные с использованием ИТ-платформы.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и ведение ИТ-платформы осуществляется ФЦК в соответствии с приказом автономной некоммерческой организации "Федеральный центр компетенций в сфере производительности труда" от 18 декабря 2020 г. N 2020/1-208 "О вводе в промышленную эксплуатацию ИТ-платформы управленческих и технологических компетенций".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Верификация данных по компоненту N</w:t>
      </w:r>
      <w:r>
        <w:rPr>
          <w:sz w:val="24"/>
          <w:vertAlign w:val="subscript"/>
        </w:rPr>
        <w:t xml:space="preserve">t,ОБЩ</w:t>
      </w:r>
      <w:r>
        <w:rPr>
          <w:sz w:val="24"/>
        </w:rPr>
        <w:t xml:space="preserve"> обеспечивается ФЦК посредством учета соглашений о взаимодействии при реализации мероприятий федерального проекта, заключенных предприятием с ФЦК или РЦК, на конец отчетного периода на ИТ-платформе.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методике расчета показателя</w:t>
      </w:r>
    </w:p>
    <w:p>
      <w:pPr>
        <w:pStyle w:val="0"/>
        <w:jc w:val="right"/>
      </w:pPr>
      <w:r>
        <w:rPr>
          <w:sz w:val="24"/>
        </w:rPr>
        <w:t xml:space="preserve">"Доля предприятий, достигших</w:t>
      </w:r>
    </w:p>
    <w:p>
      <w:pPr>
        <w:pStyle w:val="0"/>
        <w:jc w:val="right"/>
      </w:pPr>
      <w:r>
        <w:rPr>
          <w:sz w:val="24"/>
        </w:rPr>
        <w:t xml:space="preserve">ежегодного 5%-ного прироста</w:t>
      </w:r>
    </w:p>
    <w:p>
      <w:pPr>
        <w:pStyle w:val="0"/>
        <w:jc w:val="right"/>
      </w:pPr>
      <w:r>
        <w:rPr>
          <w:sz w:val="24"/>
        </w:rPr>
        <w:t xml:space="preserve">производительности труда</w:t>
      </w:r>
    </w:p>
    <w:p>
      <w:pPr>
        <w:pStyle w:val="0"/>
        <w:jc w:val="right"/>
      </w:pPr>
      <w:r>
        <w:rPr>
          <w:sz w:val="24"/>
        </w:rPr>
        <w:t xml:space="preserve">на предприятиях - участниках,</w:t>
      </w:r>
    </w:p>
    <w:p>
      <w:pPr>
        <w:pStyle w:val="0"/>
        <w:jc w:val="right"/>
      </w:pPr>
      <w:r>
        <w:rPr>
          <w:sz w:val="24"/>
        </w:rPr>
        <w:t xml:space="preserve">внедряющих мероприятия</w:t>
      </w:r>
    </w:p>
    <w:p>
      <w:pPr>
        <w:pStyle w:val="0"/>
        <w:jc w:val="right"/>
      </w:pPr>
      <w:r>
        <w:rPr>
          <w:sz w:val="24"/>
        </w:rPr>
        <w:t xml:space="preserve">по повышению производительности</w:t>
      </w:r>
    </w:p>
    <w:p>
      <w:pPr>
        <w:pStyle w:val="0"/>
        <w:jc w:val="right"/>
      </w:pPr>
      <w:r>
        <w:rPr>
          <w:sz w:val="24"/>
        </w:rPr>
        <w:t xml:space="preserve">труда под федеральным</w:t>
      </w:r>
    </w:p>
    <w:p>
      <w:pPr>
        <w:pStyle w:val="0"/>
        <w:jc w:val="right"/>
      </w:pPr>
      <w:r>
        <w:rPr>
          <w:sz w:val="24"/>
        </w:rPr>
        <w:t xml:space="preserve">и региональным управлением",</w:t>
      </w:r>
    </w:p>
    <w:p>
      <w:pPr>
        <w:pStyle w:val="0"/>
        <w:jc w:val="right"/>
      </w:pPr>
      <w:r>
        <w:rPr>
          <w:sz w:val="24"/>
        </w:rPr>
        <w:t xml:space="preserve">утвержденной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____________ N 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bookmarkStart w:id="172" w:name="P172"/>
    <w:bookmarkEnd w:id="172"/>
    <w:p>
      <w:pPr>
        <w:pStyle w:val="0"/>
        <w:jc w:val="center"/>
      </w:pPr>
      <w:r>
        <w:rPr>
          <w:sz w:val="24"/>
        </w:rPr>
        <w:t xml:space="preserve">Данные</w:t>
      </w:r>
    </w:p>
    <w:p>
      <w:pPr>
        <w:pStyle w:val="0"/>
        <w:jc w:val="center"/>
      </w:pPr>
      <w:r>
        <w:rPr>
          <w:sz w:val="24"/>
        </w:rPr>
        <w:t xml:space="preserve">из налоговой отчетности предприятий - участников</w:t>
      </w:r>
    </w:p>
    <w:p>
      <w:pPr>
        <w:pStyle w:val="0"/>
        <w:jc w:val="center"/>
      </w:pPr>
      <w:r>
        <w:rPr>
          <w:sz w:val="24"/>
        </w:rPr>
        <w:t xml:space="preserve">федерального проекта "Производительность труда", входящего</w:t>
      </w:r>
    </w:p>
    <w:p>
      <w:pPr>
        <w:pStyle w:val="0"/>
        <w:jc w:val="center"/>
      </w:pPr>
      <w:r>
        <w:rPr>
          <w:sz w:val="24"/>
        </w:rPr>
        <w:t xml:space="preserve">в структуру национального проекта "Эффективная</w:t>
      </w:r>
    </w:p>
    <w:p>
      <w:pPr>
        <w:pStyle w:val="0"/>
        <w:jc w:val="center"/>
      </w:pPr>
      <w:r>
        <w:rPr>
          <w:sz w:val="24"/>
        </w:rPr>
        <w:t xml:space="preserve">и конкурентная экономика"</w:t>
      </w:r>
    </w:p>
    <w:p>
      <w:pPr>
        <w:pStyle w:val="0"/>
        <w:jc w:val="center"/>
      </w:pPr>
      <w:r>
        <w:rPr>
          <w:sz w:val="24"/>
        </w:rPr>
        <w:t xml:space="preserve">за "________"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706"/>
        <w:gridCol w:w="1587"/>
        <w:gridCol w:w="579"/>
        <w:gridCol w:w="579"/>
        <w:gridCol w:w="579"/>
        <w:gridCol w:w="582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Порядковый номер предприятия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Предприятие N _</w:t>
            </w:r>
          </w:p>
        </w:tc>
        <w:tc>
          <w:tcPr>
            <w:tcW w:w="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</w:t>
            </w:r>
            <w:hyperlink w:history="0" w:anchor="P438" w:tooltip="&lt;1&gt; Базовый год участия предприятия в национальном проекте &quot;Производительность труда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+ 1</w:t>
            </w:r>
          </w:p>
        </w:tc>
        <w:tc>
          <w:tcPr>
            <w:tcW w:w="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+ 2</w:t>
            </w:r>
          </w:p>
        </w:tc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ID предприятия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ID предприятия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ОКВЭД 2</w:t>
              </w:r>
            </w:hyperlink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</w:t>
            </w:r>
            <w:hyperlink w:history="0" w:anchor="P439" w:tooltip="&lt;2&gt; Налоговая деклараци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по единому сельскохоз. налогу: </w:t>
            </w:r>
            <w:hyperlink w:history="0" r:id="rId41" w:tooltip="Приказ ФНС России от 28.07.2014 N ММВ-7-3/384@ (ред. от 18.12.2020) &quot;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&quot; (Зарегистрировано в Минюсте России 10.11.2014 N 34620) {КонсультантПлюс}">
              <w:r>
                <w:rPr>
                  <w:sz w:val="24"/>
                  <w:color w:val="0000ff"/>
                </w:rPr>
                <w:t xml:space="preserve">стр. 10 раздел 2</w:t>
              </w:r>
            </w:hyperlink>
            <w:r>
              <w:rPr>
                <w:sz w:val="24"/>
              </w:rPr>
              <w:t xml:space="preserve">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Доходы ЕСХН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единому сельскохоз. налогу: </w:t>
            </w:r>
            <w:hyperlink w:history="0" r:id="rId42" w:tooltip="Приказ ФНС России от 28.07.2014 N ММВ-7-3/384@ (ред. от 18.12.2020) &quot;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&quot; (Зарегистрировано в Минюсте России 10.11.2014 N 34620) {КонсультантПлюс}">
              <w:r>
                <w:rPr>
                  <w:sz w:val="24"/>
                  <w:color w:val="0000ff"/>
                </w:rPr>
                <w:t xml:space="preserve">стр. 20 раздел 2</w:t>
              </w:r>
            </w:hyperlink>
            <w:r>
              <w:rPr>
                <w:sz w:val="24"/>
              </w:rPr>
              <w:t xml:space="preserve">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Расходы ЕСХН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43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011</w:t>
              </w:r>
            </w:hyperlink>
            <w:r>
              <w:rPr>
                <w:sz w:val="24"/>
              </w:rPr>
              <w:t xml:space="preserve"> прил. 1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011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44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012</w:t>
              </w:r>
            </w:hyperlink>
            <w:r>
              <w:rPr>
                <w:sz w:val="24"/>
              </w:rPr>
              <w:t xml:space="preserve"> прил. 1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012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45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010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Прямые расходы 010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46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020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Прямые расходы 020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47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040</w:t>
              </w:r>
            </w:hyperlink>
            <w:r>
              <w:rPr>
                <w:sz w:val="24"/>
              </w:rPr>
              <w:t xml:space="preserve"> прил. 2 к листу 02 (без учета расходов по </w:t>
            </w:r>
            <w:hyperlink w:history="0" r:id="rId48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строкам 042</w:t>
              </w:r>
            </w:hyperlink>
            <w:r>
              <w:rPr>
                <w:sz w:val="24"/>
              </w:rPr>
              <w:t xml:space="preserve"> - </w:t>
            </w:r>
            <w:hyperlink w:history="0" r:id="rId49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047</w:t>
              </w:r>
            </w:hyperlink>
            <w:r>
              <w:rPr>
                <w:sz w:val="24"/>
              </w:rPr>
              <w:t xml:space="preserve">, </w:t>
            </w:r>
            <w:hyperlink w:history="0" r:id="rId50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052</w:t>
              </w:r>
            </w:hyperlink>
            <w:r>
              <w:rPr>
                <w:sz w:val="24"/>
              </w:rPr>
              <w:t xml:space="preserve">),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Косвенные расходы 040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51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131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Амортизация 131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52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133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Амортизация 133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6-НДФЛ (без учета дохода по </w:t>
            </w:r>
            <w:hyperlink w:history="0" r:id="rId53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строке 111</w:t>
              </w:r>
            </w:hyperlink>
            <w:r>
              <w:rPr>
                <w:sz w:val="24"/>
              </w:rPr>
              <w:t xml:space="preserve">): </w:t>
            </w:r>
            <w:hyperlink w:history="0" r:id="rId54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110 раздела 2</w:t>
              </w:r>
            </w:hyperlink>
            <w:r>
              <w:rPr>
                <w:sz w:val="24"/>
              </w:rPr>
              <w:t xml:space="preserve">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Расходы на оплату труда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имущество: </w:t>
            </w:r>
            <w:hyperlink w:history="0" r:id="rId55" w:tooltip="Приказ ФНС России от 24.08.2022 N ЕД-7-21/766@ (ред. от 03.12.2024) &quot;Об утверждении формы и формата представления налоговой декларации по налогу на имущество организаций в электронной форме и порядка ее заполнения&quot; (Зарегистрировано в Минюсте России 23.09.2022 N 70205) {КонсультантПлюс}">
              <w:r>
                <w:rPr>
                  <w:sz w:val="24"/>
                  <w:color w:val="0000ff"/>
                </w:rPr>
                <w:t xml:space="preserve">стр. 220 раздела 2</w:t>
              </w:r>
            </w:hyperlink>
            <w:r>
              <w:rPr>
                <w:sz w:val="24"/>
              </w:rPr>
              <w:t xml:space="preserve"> (сумма по всем листам при наличии более одного листа),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Налог на имущество организаций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5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030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ВзнОБЩ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050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ВзнОПСД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5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070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ВзнДСО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5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030 раздела 4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ВзнОСС6.1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6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050 раздела 4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ВзнОМС6.1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6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090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ВзнОПС6.2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6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110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ВзнОСС6.2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6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130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ВзнОМС6.2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6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 кв., графа 2, + </w:t>
            </w:r>
            <w:hyperlink w:history="0" r:id="rId6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 кв., графа 2 + </w:t>
            </w:r>
            <w:hyperlink w:history="0" r:id="rId6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6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 кв., графа 3 + </w:t>
            </w:r>
            <w:hyperlink w:history="0" r:id="rId6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 кв., графа 3 + </w:t>
            </w:r>
            <w:hyperlink w:history="0" r:id="rId6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стр. 02 подразд. 1 раздела 1 за I кв., графа 4 + </w:t>
            </w:r>
            <w:hyperlink w:history="0" r:id="rId7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 кв., графа 4 + </w:t>
            </w:r>
            <w:hyperlink w:history="0" r:id="rId7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7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 кв., графа 2 + </w:t>
            </w:r>
            <w:hyperlink w:history="0" r:id="rId7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 кв., графа 2 + </w:t>
            </w:r>
            <w:hyperlink w:history="0" r:id="rId7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7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 кв., графа 3 + </w:t>
            </w:r>
            <w:hyperlink w:history="0" r:id="rId7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 кв., графа 3 + </w:t>
            </w:r>
            <w:hyperlink w:history="0" r:id="rId7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7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 кв., графа 4 + </w:t>
            </w:r>
            <w:hyperlink w:history="0" r:id="rId7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 кв., графа 4 + </w:t>
            </w:r>
            <w:hyperlink w:history="0" r:id="rId8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8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III кв., графа 2 + </w:t>
            </w:r>
            <w:hyperlink w:history="0" r:id="rId8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III кв., графа 2 + </w:t>
            </w:r>
            <w:hyperlink w:history="0" r:id="rId8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III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8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III кв., графа 3 + </w:t>
            </w:r>
            <w:hyperlink w:history="0" r:id="rId8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III кв., графа 3 + </w:t>
            </w:r>
            <w:hyperlink w:history="0" r:id="rId8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III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8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III кв., графа 4 + </w:t>
            </w:r>
            <w:hyperlink w:history="0" r:id="rId8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III кв., графа 4 + </w:t>
            </w:r>
            <w:hyperlink w:history="0" r:id="rId8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III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9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IV кв., графа 2 + </w:t>
            </w:r>
            <w:hyperlink w:history="0" r:id="rId9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IV кв., графа 2 + </w:t>
            </w:r>
            <w:hyperlink w:history="0" r:id="rId9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IV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9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IV кв., графа 3 + </w:t>
            </w:r>
            <w:hyperlink w:history="0" r:id="rId9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IV кв., графа 3 + </w:t>
            </w:r>
            <w:hyperlink w:history="0" r:id="rId9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IV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9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IV кв., графа 4 + </w:t>
            </w:r>
            <w:hyperlink w:history="0" r:id="rId9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IV кв., графа 4 + </w:t>
            </w:r>
            <w:hyperlink w:history="0" r:id="rId9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IV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Декабрь</w:t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38" w:name="P438"/>
    <w:bookmarkEnd w:id="4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Базовый год участия предприятия в национальном проекте "Производительность труда".</w:t>
      </w:r>
    </w:p>
    <w:bookmarkStart w:id="439" w:name="P439"/>
    <w:bookmarkEnd w:id="4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Налоговая декларация.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bookmarkStart w:id="447" w:name="P447"/>
    <w:bookmarkEnd w:id="447"/>
    <w:p>
      <w:pPr>
        <w:pStyle w:val="0"/>
        <w:jc w:val="center"/>
      </w:pPr>
      <w:r>
        <w:rPr>
          <w:sz w:val="24"/>
        </w:rPr>
        <w:t xml:space="preserve">Данные</w:t>
      </w:r>
    </w:p>
    <w:p>
      <w:pPr>
        <w:pStyle w:val="0"/>
        <w:jc w:val="center"/>
      </w:pPr>
      <w:r>
        <w:rPr>
          <w:sz w:val="24"/>
        </w:rPr>
        <w:t xml:space="preserve">из налоговой отчетности предприятий - участников</w:t>
      </w:r>
    </w:p>
    <w:p>
      <w:pPr>
        <w:pStyle w:val="0"/>
        <w:jc w:val="center"/>
      </w:pPr>
      <w:r>
        <w:rPr>
          <w:sz w:val="24"/>
        </w:rPr>
        <w:t xml:space="preserve">федерального проекта "Производительность труда", входящего</w:t>
      </w:r>
    </w:p>
    <w:p>
      <w:pPr>
        <w:pStyle w:val="0"/>
        <w:jc w:val="center"/>
      </w:pPr>
      <w:r>
        <w:rPr>
          <w:sz w:val="24"/>
        </w:rPr>
        <w:t xml:space="preserve">в структуру национального проекта "Эффективная</w:t>
      </w:r>
    </w:p>
    <w:p>
      <w:pPr>
        <w:pStyle w:val="0"/>
        <w:jc w:val="center"/>
      </w:pPr>
      <w:r>
        <w:rPr>
          <w:sz w:val="24"/>
        </w:rPr>
        <w:t xml:space="preserve">и конкурентная экономика"</w:t>
      </w:r>
    </w:p>
    <w:p>
      <w:pPr>
        <w:pStyle w:val="0"/>
        <w:jc w:val="center"/>
      </w:pPr>
      <w:r>
        <w:rPr>
          <w:sz w:val="24"/>
        </w:rPr>
        <w:t xml:space="preserve">за "________"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706"/>
        <w:gridCol w:w="1587"/>
        <w:gridCol w:w="579"/>
        <w:gridCol w:w="579"/>
        <w:gridCol w:w="579"/>
        <w:gridCol w:w="582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организации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Название компании</w:t>
            </w:r>
          </w:p>
        </w:tc>
        <w:tc>
          <w:tcPr>
            <w:tcW w:w="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+ 1</w:t>
            </w:r>
          </w:p>
        </w:tc>
        <w:tc>
          <w:tcPr>
            <w:tcW w:w="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+ 2</w:t>
            </w:r>
          </w:p>
        </w:tc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</w:t>
            </w:r>
            <w:hyperlink w:history="0"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ОКВЭД-2</w:t>
              </w:r>
            </w:hyperlink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единому сельскохоз. налогу: </w:t>
            </w:r>
            <w:hyperlink w:history="0" r:id="rId100" w:tooltip="Приказ ФНС России от 28.07.2014 N ММВ-7-3/384@ (ред. от 18.12.2020) &quot;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&quot; (Зарегистрировано в Минюсте России 10.11.2014 N 34620) {КонсультантПлюс}">
              <w:r>
                <w:rPr>
                  <w:sz w:val="24"/>
                  <w:color w:val="0000ff"/>
                </w:rPr>
                <w:t xml:space="preserve">стр. 10 раздел 2</w:t>
              </w:r>
            </w:hyperlink>
            <w:r>
              <w:rPr>
                <w:sz w:val="24"/>
              </w:rPr>
              <w:t xml:space="preserve">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Доходы ЕСХН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единому сельскохоз. налогу: </w:t>
            </w:r>
            <w:hyperlink w:history="0" r:id="rId101" w:tooltip="Приказ ФНС России от 28.07.2014 N ММВ-7-3/384@ (ред. от 18.12.2020) &quot;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&quot; (Зарегистрировано в Минюсте России 10.11.2014 N 34620) {КонсультантПлюс}">
              <w:r>
                <w:rPr>
                  <w:sz w:val="24"/>
                  <w:color w:val="0000ff"/>
                </w:rPr>
                <w:t xml:space="preserve">стр. 20 раздел 2</w:t>
              </w:r>
            </w:hyperlink>
            <w:r>
              <w:rPr>
                <w:sz w:val="24"/>
              </w:rPr>
              <w:t xml:space="preserve">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Расходы ЕСХН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02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011</w:t>
              </w:r>
            </w:hyperlink>
            <w:r>
              <w:rPr>
                <w:sz w:val="24"/>
              </w:rPr>
              <w:t xml:space="preserve"> прил. 1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011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03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012</w:t>
              </w:r>
            </w:hyperlink>
            <w:r>
              <w:rPr>
                <w:sz w:val="24"/>
              </w:rPr>
              <w:t xml:space="preserve"> прил. 1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Выручка 012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04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010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Прямые расходы 010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05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020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Прямые расходы 020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06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040</w:t>
              </w:r>
            </w:hyperlink>
            <w:r>
              <w:rPr>
                <w:sz w:val="24"/>
              </w:rPr>
              <w:t xml:space="preserve"> прил. 2 к листу 02 (без учета расходов по </w:t>
            </w:r>
            <w:hyperlink w:history="0" r:id="rId107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строкам 042</w:t>
              </w:r>
            </w:hyperlink>
            <w:r>
              <w:rPr>
                <w:sz w:val="24"/>
              </w:rPr>
              <w:t xml:space="preserve"> - </w:t>
            </w:r>
            <w:hyperlink w:history="0" r:id="rId108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047</w:t>
              </w:r>
            </w:hyperlink>
            <w:r>
              <w:rPr>
                <w:sz w:val="24"/>
              </w:rPr>
              <w:t xml:space="preserve">, </w:t>
            </w:r>
            <w:hyperlink w:history="0" r:id="rId109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052</w:t>
              </w:r>
            </w:hyperlink>
            <w:r>
              <w:rPr>
                <w:sz w:val="24"/>
              </w:rPr>
              <w:t xml:space="preserve">),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Косвенные расходы 040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10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131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Амортизация 131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прибыль: </w:t>
            </w:r>
            <w:hyperlink w:history="0" r:id="rId111" w:tooltip="Приказ ФНС России от 23.09.2019 N ММВ-7-3/475@ (ред. от 17.08.2022) &quot;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&quot; (Зарегистрировано в Минюсте России 14.10.2019 N 56217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133</w:t>
              </w:r>
            </w:hyperlink>
            <w:r>
              <w:rPr>
                <w:sz w:val="24"/>
              </w:rPr>
              <w:t xml:space="preserve"> прил. 2 к листу 02,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Амортизация 133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6-НДФЛ (без учета дохода по </w:t>
            </w:r>
            <w:hyperlink w:history="0" r:id="rId112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строке 111</w:t>
              </w:r>
            </w:hyperlink>
            <w:r>
              <w:rPr>
                <w:sz w:val="24"/>
              </w:rPr>
              <w:t xml:space="preserve">): </w:t>
            </w:r>
            <w:hyperlink w:history="0" r:id="rId113" w:tooltip="Приказ ФНС России от 15.10.2020 N ЕД-7-11/753@ (ред. от 29.09.2022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стр. 110 раздела 2</w:t>
              </w:r>
            </w:hyperlink>
            <w:r>
              <w:rPr>
                <w:sz w:val="24"/>
              </w:rPr>
              <w:t xml:space="preserve">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Расходы на оплату труда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 по налогу на имущество: </w:t>
            </w:r>
            <w:hyperlink w:history="0" r:id="rId114" w:tooltip="Приказ ФНС России от 24.08.2022 N ЕД-7-21/766@ (ред. от 03.12.2024) &quot;Об утверждении формы и формата представления налоговой декларации по налогу на имущество организаций в электронной форме и порядка ее заполнения&quot; (Зарегистрировано в Минюсте России 23.09.2022 N 70205) {КонсультантПлюс}">
              <w:r>
                <w:rPr>
                  <w:sz w:val="24"/>
                  <w:color w:val="0000ff"/>
                </w:rPr>
                <w:t xml:space="preserve">стр. 220 раздела 2</w:t>
              </w:r>
            </w:hyperlink>
            <w:r>
              <w:rPr>
                <w:sz w:val="24"/>
              </w:rPr>
              <w:t xml:space="preserve"> (сумма по всем листам при наличии более одного листа),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Налог на имущество организаций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1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030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ВзнОБЩ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1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050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ВзнОПСД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1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070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ВзнДСО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1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030 раздела 4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ВзнОСС6.1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1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050 раздела 4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ВзнОМС6.1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2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090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ВзнОПС6.2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2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110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ВзнОСС6.2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КНД 1151111: </w:t>
            </w:r>
            <w:hyperlink w:history="0" r:id="rId12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130 раздела 1</w:t>
              </w:r>
            </w:hyperlink>
            <w:r>
              <w:rPr>
                <w:sz w:val="24"/>
              </w:rPr>
              <w:t xml:space="preserve"> РСВ, тыс. рублей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ВзнОМС6.2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2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 кв., графа 2, + </w:t>
            </w:r>
            <w:hyperlink w:history="0" r:id="rId12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 кв., графа 2 + </w:t>
            </w:r>
            <w:hyperlink w:history="0" r:id="rId12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2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 кв., графа 3 + </w:t>
            </w:r>
            <w:hyperlink w:history="0" r:id="rId12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 кв., графа 3 + </w:t>
            </w:r>
            <w:hyperlink w:history="0" r:id="rId12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Февраль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стр. 02 подразд. 1 раздела 1 за I кв., графа 4 + </w:t>
            </w:r>
            <w:hyperlink w:history="0" r:id="rId12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 кв., графа 4 + </w:t>
            </w:r>
            <w:hyperlink w:history="0" r:id="rId13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3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 кв., графа 2 + </w:t>
            </w:r>
            <w:hyperlink w:history="0" r:id="rId13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 кв., графа 2 + </w:t>
            </w:r>
            <w:hyperlink w:history="0" r:id="rId13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Апрель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3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 кв., графа 3 + </w:t>
            </w:r>
            <w:hyperlink w:history="0" r:id="rId13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 кв., графа 3 + </w:t>
            </w:r>
            <w:hyperlink w:history="0" r:id="rId13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3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 кв., графа 4 + </w:t>
            </w:r>
            <w:hyperlink w:history="0" r:id="rId13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 кв., графа 4 + </w:t>
            </w:r>
            <w:hyperlink w:history="0" r:id="rId13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4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III кв., графа 2 + </w:t>
            </w:r>
            <w:hyperlink w:history="0" r:id="rId14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III кв., графа 2 + </w:t>
            </w:r>
            <w:hyperlink w:history="0" r:id="rId14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III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4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III кв., графа 3 + </w:t>
            </w:r>
            <w:hyperlink w:history="0" r:id="rId14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III кв., графа 3 + </w:t>
            </w:r>
            <w:hyperlink w:history="0" r:id="rId14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III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Август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4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III кв., графа 4 + </w:t>
            </w:r>
            <w:hyperlink w:history="0" r:id="rId14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III кв., графа 4 + </w:t>
            </w:r>
            <w:hyperlink w:history="0" r:id="rId148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III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Сентябрь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49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IV кв., графа 2 + </w:t>
            </w:r>
            <w:hyperlink w:history="0" r:id="rId150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IV кв., графа 2 + </w:t>
            </w:r>
            <w:hyperlink w:history="0" r:id="rId151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IV кв., графа 2,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Октябрь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52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IV кв., графа 3 + </w:t>
            </w:r>
            <w:hyperlink w:history="0" r:id="rId153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IV кв., графа 3 + </w:t>
            </w:r>
            <w:hyperlink w:history="0" r:id="rId154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IV кв., графа 3,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Ноябрь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РСВ: </w:t>
            </w:r>
            <w:hyperlink w:history="0" r:id="rId155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1</w:t>
              </w:r>
            </w:hyperlink>
            <w:r>
              <w:rPr>
                <w:sz w:val="24"/>
              </w:rPr>
              <w:t xml:space="preserve"> за IV кв., графа 4 + </w:t>
            </w:r>
            <w:hyperlink w:history="0" r:id="rId156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4 раздела 1</w:t>
              </w:r>
            </w:hyperlink>
            <w:r>
              <w:rPr>
                <w:sz w:val="24"/>
              </w:rPr>
              <w:t xml:space="preserve"> за IV кв., графа 4 + </w:t>
            </w:r>
            <w:hyperlink w:history="0" r:id="rId157" w:tooltip="Приказ ФНС России от 29.09.2022 N ЕД-7-11/878@ (ред. от 13.09.2024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овано в Минюсте России 27.10.2022 N 70727) {КонсультантПлюс}">
              <w:r>
                <w:rPr>
                  <w:sz w:val="24"/>
                  <w:color w:val="0000ff"/>
                </w:rPr>
                <w:t xml:space="preserve">стр. 020 подразд. 1 раздела 4</w:t>
              </w:r>
            </w:hyperlink>
            <w:r>
              <w:rPr>
                <w:sz w:val="24"/>
              </w:rPr>
              <w:t xml:space="preserve"> за IV кв., графа 4, человек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ССЧ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Декабрь</w:t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23.12.2024 N 814</w:t>
            <w:br/>
            <w:t>"Об утверждении методики расчета показателя "Доля предприятий, дости...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463&amp;date=12.05.2025&amp;dst=1087&amp;field=134" TargetMode = "External"/>
	<Relationship Id="rId8" Type="http://schemas.openxmlformats.org/officeDocument/2006/relationships/hyperlink" Target="https://login.consultant.ru/link/?req=doc&amp;base=LAW&amp;n=485567&amp;date=12.05.2025" TargetMode = "External"/>
	<Relationship Id="rId9" Type="http://schemas.openxmlformats.org/officeDocument/2006/relationships/hyperlink" Target="https://login.consultant.ru/link/?req=doc&amp;base=LAW&amp;n=404612&amp;date=12.05.2025" TargetMode = "External"/>
	<Relationship Id="rId10" Type="http://schemas.openxmlformats.org/officeDocument/2006/relationships/hyperlink" Target="https://login.consultant.ru/link/?req=doc&amp;base=LAW&amp;n=411211&amp;date=12.05.2025" TargetMode = "External"/>
	<Relationship Id="rId11" Type="http://schemas.openxmlformats.org/officeDocument/2006/relationships/hyperlink" Target="https://login.consultant.ru/link/?req=doc&amp;base=LAW&amp;n=414652&amp;date=12.05.2025" TargetMode = "External"/>
	<Relationship Id="rId12" Type="http://schemas.openxmlformats.org/officeDocument/2006/relationships/hyperlink" Target="https://login.consultant.ru/link/?req=doc&amp;base=LAW&amp;n=442156&amp;date=12.05.2025" TargetMode = "External"/>
	<Relationship Id="rId13" Type="http://schemas.openxmlformats.org/officeDocument/2006/relationships/hyperlink" Target="https://login.consultant.ru/link/?req=doc&amp;base=LAW&amp;n=485522&amp;date=12.05.2025" TargetMode = "External"/>
	<Relationship Id="rId14" Type="http://schemas.openxmlformats.org/officeDocument/2006/relationships/hyperlink" Target="https://login.consultant.ru/link/?req=doc&amp;base=LAW&amp;n=499463&amp;date=12.05.2025" TargetMode = "External"/>
	<Relationship Id="rId15" Type="http://schemas.openxmlformats.org/officeDocument/2006/relationships/hyperlink" Target="https://login.consultant.ru/link/?req=doc&amp;base=OTN&amp;n=41076&amp;date=12.05.2025" TargetMode = "External"/>
	<Relationship Id="rId16" Type="http://schemas.openxmlformats.org/officeDocument/2006/relationships/hyperlink" Target="https://login.consultant.ru/link/?req=doc&amp;base=LAW&amp;n=469432&amp;date=12.05.2025" TargetMode = "External"/>
	<Relationship Id="rId17" Type="http://schemas.openxmlformats.org/officeDocument/2006/relationships/hyperlink" Target="https://login.consultant.ru/link/?req=doc&amp;base=LAW&amp;n=495935&amp;date=12.05.2025&amp;dst=102172&amp;field=134" TargetMode = "External"/>
	<Relationship Id="rId18" Type="http://schemas.openxmlformats.org/officeDocument/2006/relationships/image" Target="media/image2.wmf"/>
	<Relationship Id="rId19" Type="http://schemas.openxmlformats.org/officeDocument/2006/relationships/image" Target="media/image3.wmf"/>
	<Relationship Id="rId20" Type="http://schemas.openxmlformats.org/officeDocument/2006/relationships/hyperlink" Target="https://login.consultant.ru/link/?req=doc&amp;base=LAW&amp;n=483130&amp;date=12.05.2025&amp;dst=4081&amp;field=134" TargetMode = "External"/>
	<Relationship Id="rId21" Type="http://schemas.openxmlformats.org/officeDocument/2006/relationships/image" Target="media/image4.wmf"/>
	<Relationship Id="rId22" Type="http://schemas.openxmlformats.org/officeDocument/2006/relationships/image" Target="media/image5.wmf"/>
	<Relationship Id="rId23" Type="http://schemas.openxmlformats.org/officeDocument/2006/relationships/hyperlink" Target="https://login.consultant.ru/link/?req=doc&amp;base=LAW&amp;n=488511&amp;date=12.05.2025&amp;dst=100027&amp;field=134" TargetMode = "External"/>
	<Relationship Id="rId24" Type="http://schemas.openxmlformats.org/officeDocument/2006/relationships/hyperlink" Target="https://login.consultant.ru/link/?req=doc&amp;base=LAW&amp;n=488511&amp;date=12.05.2025" TargetMode = "External"/>
	<Relationship Id="rId25" Type="http://schemas.openxmlformats.org/officeDocument/2006/relationships/hyperlink" Target="https://login.consultant.ru/link/?req=doc&amp;base=LAW&amp;n=427047&amp;date=12.05.2025&amp;dst=100235&amp;field=134" TargetMode = "External"/>
	<Relationship Id="rId26" Type="http://schemas.openxmlformats.org/officeDocument/2006/relationships/hyperlink" Target="https://login.consultant.ru/link/?req=doc&amp;base=LAW&amp;n=427047&amp;date=12.05.2025&amp;dst=100298&amp;field=134" TargetMode = "External"/>
	<Relationship Id="rId27" Type="http://schemas.openxmlformats.org/officeDocument/2006/relationships/hyperlink" Target="https://login.consultant.ru/link/?req=doc&amp;base=LAW&amp;n=427047&amp;date=12.05.2025&amp;dst=100298&amp;field=134" TargetMode = "External"/>
	<Relationship Id="rId28" Type="http://schemas.openxmlformats.org/officeDocument/2006/relationships/hyperlink" Target="https://login.consultant.ru/link/?req=doc&amp;base=LAW&amp;n=375363&amp;date=12.05.2025&amp;dst=95&amp;field=134" TargetMode = "External"/>
	<Relationship Id="rId29" Type="http://schemas.openxmlformats.org/officeDocument/2006/relationships/hyperlink" Target="https://login.consultant.ru/link/?req=doc&amp;base=LAW&amp;n=375363&amp;date=12.05.2025&amp;dst=97&amp;field=134" TargetMode = "External"/>
	<Relationship Id="rId30" Type="http://schemas.openxmlformats.org/officeDocument/2006/relationships/hyperlink" Target="https://login.consultant.ru/link/?req=doc&amp;base=LAW&amp;n=430182&amp;date=12.05.2025&amp;dst=7&amp;field=134" TargetMode = "External"/>
	<Relationship Id="rId31" Type="http://schemas.openxmlformats.org/officeDocument/2006/relationships/hyperlink" Target="https://login.consultant.ru/link/?req=doc&amp;base=LAW&amp;n=488511&amp;date=12.05.2025&amp;dst=100027&amp;field=134" TargetMode = "External"/>
	<Relationship Id="rId32" Type="http://schemas.openxmlformats.org/officeDocument/2006/relationships/hyperlink" Target="https://login.consultant.ru/link/?req=doc&amp;base=LAW&amp;n=475532&amp;date=12.05.2025&amp;dst=23086&amp;field=134" TargetMode = "External"/>
	<Relationship Id="rId33" Type="http://schemas.openxmlformats.org/officeDocument/2006/relationships/hyperlink" Target="https://login.consultant.ru/link/?req=doc&amp;base=LAW&amp;n=475532&amp;date=12.05.2025&amp;dst=23086&amp;field=134" TargetMode = "External"/>
	<Relationship Id="rId34" Type="http://schemas.openxmlformats.org/officeDocument/2006/relationships/hyperlink" Target="https://login.consultant.ru/link/?req=doc&amp;base=LAW&amp;n=475532&amp;date=12.05.2025&amp;dst=24329&amp;field=134" TargetMode = "External"/>
	<Relationship Id="rId35" Type="http://schemas.openxmlformats.org/officeDocument/2006/relationships/hyperlink" Target="https://login.consultant.ru/link/?req=doc&amp;base=LAW&amp;n=475532&amp;date=12.05.2025&amp;dst=24329&amp;field=134" TargetMode = "External"/>
	<Relationship Id="rId36" Type="http://schemas.openxmlformats.org/officeDocument/2006/relationships/hyperlink" Target="https://login.consultant.ru/link/?req=doc&amp;base=LAW&amp;n=475532&amp;date=12.05.2025&amp;dst=24329&amp;field=134" TargetMode = "External"/>
	<Relationship Id="rId37" Type="http://schemas.openxmlformats.org/officeDocument/2006/relationships/hyperlink" Target="https://login.consultant.ru/link/?req=doc&amp;base=LAW&amp;n=496004&amp;date=12.05.2025&amp;dst=96&amp;field=134" TargetMode = "External"/>
	<Relationship Id="rId38" Type="http://schemas.openxmlformats.org/officeDocument/2006/relationships/hyperlink" Target="https://login.consultant.ru/link/?req=doc&amp;base=LAW&amp;n=427047&amp;date=12.05.2025&amp;dst=100298&amp;field=134" TargetMode = "External"/>
	<Relationship Id="rId39" Type="http://schemas.openxmlformats.org/officeDocument/2006/relationships/image" Target="media/image6.wmf"/>
	<Relationship Id="rId40" Type="http://schemas.openxmlformats.org/officeDocument/2006/relationships/hyperlink" Target="https://login.consultant.ru/link/?req=doc&amp;base=LAW&amp;n=500833&amp;date=12.05.2025" TargetMode = "External"/>
	<Relationship Id="rId41" Type="http://schemas.openxmlformats.org/officeDocument/2006/relationships/hyperlink" Target="https://login.consultant.ru/link/?req=doc&amp;base=LAW&amp;n=375363&amp;date=12.05.2025&amp;dst=95&amp;field=134" TargetMode = "External"/>
	<Relationship Id="rId42" Type="http://schemas.openxmlformats.org/officeDocument/2006/relationships/hyperlink" Target="https://login.consultant.ru/link/?req=doc&amp;base=LAW&amp;n=375363&amp;date=12.05.2025&amp;dst=97&amp;field=134" TargetMode = "External"/>
	<Relationship Id="rId43" Type="http://schemas.openxmlformats.org/officeDocument/2006/relationships/hyperlink" Target="https://login.consultant.ru/link/?req=doc&amp;base=LAW&amp;n=427047&amp;date=12.05.2025&amp;dst=100243&amp;field=134" TargetMode = "External"/>
	<Relationship Id="rId44" Type="http://schemas.openxmlformats.org/officeDocument/2006/relationships/hyperlink" Target="https://login.consultant.ru/link/?req=doc&amp;base=LAW&amp;n=427047&amp;date=12.05.2025&amp;dst=100244&amp;field=134" TargetMode = "External"/>
	<Relationship Id="rId45" Type="http://schemas.openxmlformats.org/officeDocument/2006/relationships/hyperlink" Target="https://login.consultant.ru/link/?req=doc&amp;base=LAW&amp;n=427047&amp;date=12.05.2025&amp;dst=100304&amp;field=134" TargetMode = "External"/>
	<Relationship Id="rId46" Type="http://schemas.openxmlformats.org/officeDocument/2006/relationships/hyperlink" Target="https://login.consultant.ru/link/?req=doc&amp;base=LAW&amp;n=427047&amp;date=12.05.2025&amp;dst=100305&amp;field=134" TargetMode = "External"/>
	<Relationship Id="rId47" Type="http://schemas.openxmlformats.org/officeDocument/2006/relationships/hyperlink" Target="https://login.consultant.ru/link/?req=doc&amp;base=LAW&amp;n=427047&amp;date=12.05.2025&amp;dst=100308&amp;field=134" TargetMode = "External"/>
	<Relationship Id="rId48" Type="http://schemas.openxmlformats.org/officeDocument/2006/relationships/hyperlink" Target="https://login.consultant.ru/link/?req=doc&amp;base=LAW&amp;n=427047&amp;date=12.05.2025&amp;dst=100313&amp;field=134" TargetMode = "External"/>
	<Relationship Id="rId49" Type="http://schemas.openxmlformats.org/officeDocument/2006/relationships/hyperlink" Target="https://login.consultant.ru/link/?req=doc&amp;base=LAW&amp;n=427047&amp;date=12.05.2025&amp;dst=100319&amp;field=134" TargetMode = "External"/>
	<Relationship Id="rId50" Type="http://schemas.openxmlformats.org/officeDocument/2006/relationships/hyperlink" Target="https://login.consultant.ru/link/?req=doc&amp;base=LAW&amp;n=427047&amp;date=12.05.2025&amp;dst=100328&amp;field=134" TargetMode = "External"/>
	<Relationship Id="rId51" Type="http://schemas.openxmlformats.org/officeDocument/2006/relationships/hyperlink" Target="https://login.consultant.ru/link/?req=doc&amp;base=LAW&amp;n=427047&amp;date=12.05.2025&amp;dst=100365&amp;field=134" TargetMode = "External"/>
	<Relationship Id="rId52" Type="http://schemas.openxmlformats.org/officeDocument/2006/relationships/hyperlink" Target="https://login.consultant.ru/link/?req=doc&amp;base=LAW&amp;n=427047&amp;date=12.05.2025&amp;dst=100367&amp;field=134" TargetMode = "External"/>
	<Relationship Id="rId53" Type="http://schemas.openxmlformats.org/officeDocument/2006/relationships/hyperlink" Target="https://login.consultant.ru/link/?req=doc&amp;base=LAW&amp;n=430182&amp;date=12.05.2025&amp;dst=89&amp;field=134" TargetMode = "External"/>
	<Relationship Id="rId54" Type="http://schemas.openxmlformats.org/officeDocument/2006/relationships/hyperlink" Target="https://login.consultant.ru/link/?req=doc&amp;base=LAW&amp;n=430182&amp;date=12.05.2025&amp;dst=87&amp;field=134" TargetMode = "External"/>
	<Relationship Id="rId55" Type="http://schemas.openxmlformats.org/officeDocument/2006/relationships/hyperlink" Target="https://login.consultant.ru/link/?req=doc&amp;base=LAW&amp;n=496004&amp;date=12.05.2025&amp;dst=130&amp;field=134" TargetMode = "External"/>
	<Relationship Id="rId56" Type="http://schemas.openxmlformats.org/officeDocument/2006/relationships/hyperlink" Target="https://login.consultant.ru/link/?req=doc&amp;base=LAW&amp;n=488511&amp;date=12.05.2025&amp;dst=13&amp;field=134" TargetMode = "External"/>
	<Relationship Id="rId57" Type="http://schemas.openxmlformats.org/officeDocument/2006/relationships/hyperlink" Target="https://login.consultant.ru/link/?req=doc&amp;base=LAW&amp;n=488511&amp;date=12.05.2025&amp;dst=21&amp;field=134" TargetMode = "External"/>
	<Relationship Id="rId58" Type="http://schemas.openxmlformats.org/officeDocument/2006/relationships/hyperlink" Target="https://login.consultant.ru/link/?req=doc&amp;base=LAW&amp;n=488511&amp;date=12.05.2025&amp;dst=29&amp;field=134" TargetMode = "External"/>
	<Relationship Id="rId59" Type="http://schemas.openxmlformats.org/officeDocument/2006/relationships/hyperlink" Target="https://login.consultant.ru/link/?req=doc&amp;base=LAW&amp;n=488511&amp;date=12.05.2025&amp;dst=100407&amp;field=134" TargetMode = "External"/>
	<Relationship Id="rId60" Type="http://schemas.openxmlformats.org/officeDocument/2006/relationships/hyperlink" Target="https://login.consultant.ru/link/?req=doc&amp;base=LAW&amp;n=488511&amp;date=12.05.2025&amp;dst=100415&amp;field=134" TargetMode = "External"/>
	<Relationship Id="rId61" Type="http://schemas.openxmlformats.org/officeDocument/2006/relationships/hyperlink" Target="https://login.consultant.ru/link/?req=doc&amp;base=LAW&amp;n=488511&amp;date=12.05.2025&amp;dst=42&amp;field=134" TargetMode = "External"/>
	<Relationship Id="rId62" Type="http://schemas.openxmlformats.org/officeDocument/2006/relationships/hyperlink" Target="https://login.consultant.ru/link/?req=doc&amp;base=LAW&amp;n=488511&amp;date=12.05.2025&amp;dst=50&amp;field=134" TargetMode = "External"/>
	<Relationship Id="rId63" Type="http://schemas.openxmlformats.org/officeDocument/2006/relationships/hyperlink" Target="https://login.consultant.ru/link/?req=doc&amp;base=LAW&amp;n=488511&amp;date=12.05.2025&amp;dst=58&amp;field=134" TargetMode = "External"/>
	<Relationship Id="rId64" Type="http://schemas.openxmlformats.org/officeDocument/2006/relationships/hyperlink" Target="https://login.consultant.ru/link/?req=doc&amp;base=LAW&amp;n=488511&amp;date=12.05.2025&amp;dst=100108&amp;field=134" TargetMode = "External"/>
	<Relationship Id="rId65" Type="http://schemas.openxmlformats.org/officeDocument/2006/relationships/hyperlink" Target="https://login.consultant.ru/link/?req=doc&amp;base=LAW&amp;n=488511&amp;date=12.05.2025&amp;dst=84&amp;field=134" TargetMode = "External"/>
	<Relationship Id="rId66" Type="http://schemas.openxmlformats.org/officeDocument/2006/relationships/hyperlink" Target="https://login.consultant.ru/link/?req=doc&amp;base=LAW&amp;n=488511&amp;date=12.05.2025&amp;dst=100432&amp;field=134" TargetMode = "External"/>
	<Relationship Id="rId67" Type="http://schemas.openxmlformats.org/officeDocument/2006/relationships/hyperlink" Target="https://login.consultant.ru/link/?req=doc&amp;base=LAW&amp;n=488511&amp;date=12.05.2025&amp;dst=100108&amp;field=134" TargetMode = "External"/>
	<Relationship Id="rId68" Type="http://schemas.openxmlformats.org/officeDocument/2006/relationships/hyperlink" Target="https://login.consultant.ru/link/?req=doc&amp;base=LAW&amp;n=488511&amp;date=12.05.2025&amp;dst=84&amp;field=134" TargetMode = "External"/>
	<Relationship Id="rId69" Type="http://schemas.openxmlformats.org/officeDocument/2006/relationships/hyperlink" Target="https://login.consultant.ru/link/?req=doc&amp;base=LAW&amp;n=488511&amp;date=12.05.2025&amp;dst=100432&amp;field=134" TargetMode = "External"/>
	<Relationship Id="rId70" Type="http://schemas.openxmlformats.org/officeDocument/2006/relationships/hyperlink" Target="https://login.consultant.ru/link/?req=doc&amp;base=LAW&amp;n=488511&amp;date=12.05.2025&amp;dst=84&amp;field=134" TargetMode = "External"/>
	<Relationship Id="rId71" Type="http://schemas.openxmlformats.org/officeDocument/2006/relationships/hyperlink" Target="https://login.consultant.ru/link/?req=doc&amp;base=LAW&amp;n=488511&amp;date=12.05.2025&amp;dst=100432&amp;field=134" TargetMode = "External"/>
	<Relationship Id="rId72" Type="http://schemas.openxmlformats.org/officeDocument/2006/relationships/hyperlink" Target="https://login.consultant.ru/link/?req=doc&amp;base=LAW&amp;n=488511&amp;date=12.05.2025&amp;dst=100108&amp;field=134" TargetMode = "External"/>
	<Relationship Id="rId73" Type="http://schemas.openxmlformats.org/officeDocument/2006/relationships/hyperlink" Target="https://login.consultant.ru/link/?req=doc&amp;base=LAW&amp;n=488511&amp;date=12.05.2025&amp;dst=84&amp;field=134" TargetMode = "External"/>
	<Relationship Id="rId74" Type="http://schemas.openxmlformats.org/officeDocument/2006/relationships/hyperlink" Target="https://login.consultant.ru/link/?req=doc&amp;base=LAW&amp;n=488511&amp;date=12.05.2025&amp;dst=100432&amp;field=134" TargetMode = "External"/>
	<Relationship Id="rId75" Type="http://schemas.openxmlformats.org/officeDocument/2006/relationships/hyperlink" Target="https://login.consultant.ru/link/?req=doc&amp;base=LAW&amp;n=488511&amp;date=12.05.2025&amp;dst=100108&amp;field=134" TargetMode = "External"/>
	<Relationship Id="rId76" Type="http://schemas.openxmlformats.org/officeDocument/2006/relationships/hyperlink" Target="https://login.consultant.ru/link/?req=doc&amp;base=LAW&amp;n=488511&amp;date=12.05.2025&amp;dst=84&amp;field=134" TargetMode = "External"/>
	<Relationship Id="rId77" Type="http://schemas.openxmlformats.org/officeDocument/2006/relationships/hyperlink" Target="https://login.consultant.ru/link/?req=doc&amp;base=LAW&amp;n=488511&amp;date=12.05.2025&amp;dst=100432&amp;field=134" TargetMode = "External"/>
	<Relationship Id="rId78" Type="http://schemas.openxmlformats.org/officeDocument/2006/relationships/hyperlink" Target="https://login.consultant.ru/link/?req=doc&amp;base=LAW&amp;n=488511&amp;date=12.05.2025&amp;dst=100108&amp;field=134" TargetMode = "External"/>
	<Relationship Id="rId79" Type="http://schemas.openxmlformats.org/officeDocument/2006/relationships/hyperlink" Target="https://login.consultant.ru/link/?req=doc&amp;base=LAW&amp;n=488511&amp;date=12.05.2025&amp;dst=84&amp;field=134" TargetMode = "External"/>
	<Relationship Id="rId80" Type="http://schemas.openxmlformats.org/officeDocument/2006/relationships/hyperlink" Target="https://login.consultant.ru/link/?req=doc&amp;base=LAW&amp;n=488511&amp;date=12.05.2025&amp;dst=100432&amp;field=134" TargetMode = "External"/>
	<Relationship Id="rId81" Type="http://schemas.openxmlformats.org/officeDocument/2006/relationships/hyperlink" Target="https://login.consultant.ru/link/?req=doc&amp;base=LAW&amp;n=488511&amp;date=12.05.2025&amp;dst=100108&amp;field=134" TargetMode = "External"/>
	<Relationship Id="rId82" Type="http://schemas.openxmlformats.org/officeDocument/2006/relationships/hyperlink" Target="https://login.consultant.ru/link/?req=doc&amp;base=LAW&amp;n=488511&amp;date=12.05.2025&amp;dst=84&amp;field=134" TargetMode = "External"/>
	<Relationship Id="rId83" Type="http://schemas.openxmlformats.org/officeDocument/2006/relationships/hyperlink" Target="https://login.consultant.ru/link/?req=doc&amp;base=LAW&amp;n=488511&amp;date=12.05.2025&amp;dst=100432&amp;field=134" TargetMode = "External"/>
	<Relationship Id="rId84" Type="http://schemas.openxmlformats.org/officeDocument/2006/relationships/hyperlink" Target="https://login.consultant.ru/link/?req=doc&amp;base=LAW&amp;n=488511&amp;date=12.05.2025&amp;dst=100108&amp;field=134" TargetMode = "External"/>
	<Relationship Id="rId85" Type="http://schemas.openxmlformats.org/officeDocument/2006/relationships/hyperlink" Target="https://login.consultant.ru/link/?req=doc&amp;base=LAW&amp;n=488511&amp;date=12.05.2025&amp;dst=84&amp;field=134" TargetMode = "External"/>
	<Relationship Id="rId86" Type="http://schemas.openxmlformats.org/officeDocument/2006/relationships/hyperlink" Target="https://login.consultant.ru/link/?req=doc&amp;base=LAW&amp;n=488511&amp;date=12.05.2025&amp;dst=100432&amp;field=134" TargetMode = "External"/>
	<Relationship Id="rId87" Type="http://schemas.openxmlformats.org/officeDocument/2006/relationships/hyperlink" Target="https://login.consultant.ru/link/?req=doc&amp;base=LAW&amp;n=488511&amp;date=12.05.2025&amp;dst=100108&amp;field=134" TargetMode = "External"/>
	<Relationship Id="rId88" Type="http://schemas.openxmlformats.org/officeDocument/2006/relationships/hyperlink" Target="https://login.consultant.ru/link/?req=doc&amp;base=LAW&amp;n=488511&amp;date=12.05.2025&amp;dst=84&amp;field=134" TargetMode = "External"/>
	<Relationship Id="rId89" Type="http://schemas.openxmlformats.org/officeDocument/2006/relationships/hyperlink" Target="https://login.consultant.ru/link/?req=doc&amp;base=LAW&amp;n=488511&amp;date=12.05.2025&amp;dst=100432&amp;field=134" TargetMode = "External"/>
	<Relationship Id="rId90" Type="http://schemas.openxmlformats.org/officeDocument/2006/relationships/hyperlink" Target="https://login.consultant.ru/link/?req=doc&amp;base=LAW&amp;n=488511&amp;date=12.05.2025&amp;dst=100108&amp;field=134" TargetMode = "External"/>
	<Relationship Id="rId91" Type="http://schemas.openxmlformats.org/officeDocument/2006/relationships/hyperlink" Target="https://login.consultant.ru/link/?req=doc&amp;base=LAW&amp;n=488511&amp;date=12.05.2025&amp;dst=84&amp;field=134" TargetMode = "External"/>
	<Relationship Id="rId92" Type="http://schemas.openxmlformats.org/officeDocument/2006/relationships/hyperlink" Target="https://login.consultant.ru/link/?req=doc&amp;base=LAW&amp;n=488511&amp;date=12.05.2025&amp;dst=100432&amp;field=134" TargetMode = "External"/>
	<Relationship Id="rId93" Type="http://schemas.openxmlformats.org/officeDocument/2006/relationships/hyperlink" Target="https://login.consultant.ru/link/?req=doc&amp;base=LAW&amp;n=488511&amp;date=12.05.2025&amp;dst=100108&amp;field=134" TargetMode = "External"/>
	<Relationship Id="rId94" Type="http://schemas.openxmlformats.org/officeDocument/2006/relationships/hyperlink" Target="https://login.consultant.ru/link/?req=doc&amp;base=LAW&amp;n=488511&amp;date=12.05.2025&amp;dst=84&amp;field=134" TargetMode = "External"/>
	<Relationship Id="rId95" Type="http://schemas.openxmlformats.org/officeDocument/2006/relationships/hyperlink" Target="https://login.consultant.ru/link/?req=doc&amp;base=LAW&amp;n=488511&amp;date=12.05.2025&amp;dst=100432&amp;field=134" TargetMode = "External"/>
	<Relationship Id="rId96" Type="http://schemas.openxmlformats.org/officeDocument/2006/relationships/hyperlink" Target="https://login.consultant.ru/link/?req=doc&amp;base=LAW&amp;n=488511&amp;date=12.05.2025&amp;dst=100108&amp;field=134" TargetMode = "External"/>
	<Relationship Id="rId97" Type="http://schemas.openxmlformats.org/officeDocument/2006/relationships/hyperlink" Target="https://login.consultant.ru/link/?req=doc&amp;base=LAW&amp;n=488511&amp;date=12.05.2025&amp;dst=84&amp;field=134" TargetMode = "External"/>
	<Relationship Id="rId98" Type="http://schemas.openxmlformats.org/officeDocument/2006/relationships/hyperlink" Target="https://login.consultant.ru/link/?req=doc&amp;base=LAW&amp;n=488511&amp;date=12.05.2025&amp;dst=100432&amp;field=134" TargetMode = "External"/>
	<Relationship Id="rId99" Type="http://schemas.openxmlformats.org/officeDocument/2006/relationships/hyperlink" Target="https://login.consultant.ru/link/?req=doc&amp;base=LAW&amp;n=500833&amp;date=12.05.2025" TargetMode = "External"/>
	<Relationship Id="rId100" Type="http://schemas.openxmlformats.org/officeDocument/2006/relationships/hyperlink" Target="https://login.consultant.ru/link/?req=doc&amp;base=LAW&amp;n=375363&amp;date=12.05.2025&amp;dst=95&amp;field=134" TargetMode = "External"/>
	<Relationship Id="rId101" Type="http://schemas.openxmlformats.org/officeDocument/2006/relationships/hyperlink" Target="https://login.consultant.ru/link/?req=doc&amp;base=LAW&amp;n=375363&amp;date=12.05.2025&amp;dst=97&amp;field=134" TargetMode = "External"/>
	<Relationship Id="rId102" Type="http://schemas.openxmlformats.org/officeDocument/2006/relationships/hyperlink" Target="https://login.consultant.ru/link/?req=doc&amp;base=LAW&amp;n=427047&amp;date=12.05.2025&amp;dst=100243&amp;field=134" TargetMode = "External"/>
	<Relationship Id="rId103" Type="http://schemas.openxmlformats.org/officeDocument/2006/relationships/hyperlink" Target="https://login.consultant.ru/link/?req=doc&amp;base=LAW&amp;n=427047&amp;date=12.05.2025&amp;dst=100244&amp;field=134" TargetMode = "External"/>
	<Relationship Id="rId104" Type="http://schemas.openxmlformats.org/officeDocument/2006/relationships/hyperlink" Target="https://login.consultant.ru/link/?req=doc&amp;base=LAW&amp;n=427047&amp;date=12.05.2025&amp;dst=100304&amp;field=134" TargetMode = "External"/>
	<Relationship Id="rId105" Type="http://schemas.openxmlformats.org/officeDocument/2006/relationships/hyperlink" Target="https://login.consultant.ru/link/?req=doc&amp;base=LAW&amp;n=427047&amp;date=12.05.2025&amp;dst=100305&amp;field=134" TargetMode = "External"/>
	<Relationship Id="rId106" Type="http://schemas.openxmlformats.org/officeDocument/2006/relationships/hyperlink" Target="https://login.consultant.ru/link/?req=doc&amp;base=LAW&amp;n=427047&amp;date=12.05.2025&amp;dst=100308&amp;field=134" TargetMode = "External"/>
	<Relationship Id="rId107" Type="http://schemas.openxmlformats.org/officeDocument/2006/relationships/hyperlink" Target="https://login.consultant.ru/link/?req=doc&amp;base=LAW&amp;n=427047&amp;date=12.05.2025&amp;dst=100313&amp;field=134" TargetMode = "External"/>
	<Relationship Id="rId108" Type="http://schemas.openxmlformats.org/officeDocument/2006/relationships/hyperlink" Target="https://login.consultant.ru/link/?req=doc&amp;base=LAW&amp;n=427047&amp;date=12.05.2025&amp;dst=100319&amp;field=134" TargetMode = "External"/>
	<Relationship Id="rId109" Type="http://schemas.openxmlformats.org/officeDocument/2006/relationships/hyperlink" Target="https://login.consultant.ru/link/?req=doc&amp;base=LAW&amp;n=427047&amp;date=12.05.2025&amp;dst=100328&amp;field=134" TargetMode = "External"/>
	<Relationship Id="rId110" Type="http://schemas.openxmlformats.org/officeDocument/2006/relationships/hyperlink" Target="https://login.consultant.ru/link/?req=doc&amp;base=LAW&amp;n=427047&amp;date=12.05.2025&amp;dst=100365&amp;field=134" TargetMode = "External"/>
	<Relationship Id="rId111" Type="http://schemas.openxmlformats.org/officeDocument/2006/relationships/hyperlink" Target="https://login.consultant.ru/link/?req=doc&amp;base=LAW&amp;n=427047&amp;date=12.05.2025&amp;dst=100367&amp;field=134" TargetMode = "External"/>
	<Relationship Id="rId112" Type="http://schemas.openxmlformats.org/officeDocument/2006/relationships/hyperlink" Target="https://login.consultant.ru/link/?req=doc&amp;base=LAW&amp;n=430182&amp;date=12.05.2025&amp;dst=89&amp;field=134" TargetMode = "External"/>
	<Relationship Id="rId113" Type="http://schemas.openxmlformats.org/officeDocument/2006/relationships/hyperlink" Target="https://login.consultant.ru/link/?req=doc&amp;base=LAW&amp;n=430182&amp;date=12.05.2025&amp;dst=87&amp;field=134" TargetMode = "External"/>
	<Relationship Id="rId114" Type="http://schemas.openxmlformats.org/officeDocument/2006/relationships/hyperlink" Target="https://login.consultant.ru/link/?req=doc&amp;base=LAW&amp;n=496004&amp;date=12.05.2025&amp;dst=96&amp;field=134" TargetMode = "External"/>
	<Relationship Id="rId115" Type="http://schemas.openxmlformats.org/officeDocument/2006/relationships/hyperlink" Target="https://login.consultant.ru/link/?req=doc&amp;base=LAW&amp;n=488511&amp;date=12.05.2025&amp;dst=13&amp;field=134" TargetMode = "External"/>
	<Relationship Id="rId116" Type="http://schemas.openxmlformats.org/officeDocument/2006/relationships/hyperlink" Target="https://login.consultant.ru/link/?req=doc&amp;base=LAW&amp;n=488511&amp;date=12.05.2025&amp;dst=21&amp;field=134" TargetMode = "External"/>
	<Relationship Id="rId117" Type="http://schemas.openxmlformats.org/officeDocument/2006/relationships/hyperlink" Target="https://login.consultant.ru/link/?req=doc&amp;base=LAW&amp;n=488511&amp;date=12.05.2025&amp;dst=29&amp;field=134" TargetMode = "External"/>
	<Relationship Id="rId118" Type="http://schemas.openxmlformats.org/officeDocument/2006/relationships/hyperlink" Target="https://login.consultant.ru/link/?req=doc&amp;base=LAW&amp;n=488511&amp;date=12.05.2025&amp;dst=100407&amp;field=134" TargetMode = "External"/>
	<Relationship Id="rId119" Type="http://schemas.openxmlformats.org/officeDocument/2006/relationships/hyperlink" Target="https://login.consultant.ru/link/?req=doc&amp;base=LAW&amp;n=488511&amp;date=12.05.2025&amp;dst=100415&amp;field=134" TargetMode = "External"/>
	<Relationship Id="rId120" Type="http://schemas.openxmlformats.org/officeDocument/2006/relationships/hyperlink" Target="https://login.consultant.ru/link/?req=doc&amp;base=LAW&amp;n=488511&amp;date=12.05.2025&amp;dst=42&amp;field=134" TargetMode = "External"/>
	<Relationship Id="rId121" Type="http://schemas.openxmlformats.org/officeDocument/2006/relationships/hyperlink" Target="https://login.consultant.ru/link/?req=doc&amp;base=LAW&amp;n=488511&amp;date=12.05.2025&amp;dst=50&amp;field=134" TargetMode = "External"/>
	<Relationship Id="rId122" Type="http://schemas.openxmlformats.org/officeDocument/2006/relationships/hyperlink" Target="https://login.consultant.ru/link/?req=doc&amp;base=LAW&amp;n=488511&amp;date=12.05.2025&amp;dst=58&amp;field=134" TargetMode = "External"/>
	<Relationship Id="rId123" Type="http://schemas.openxmlformats.org/officeDocument/2006/relationships/hyperlink" Target="https://login.consultant.ru/link/?req=doc&amp;base=LAW&amp;n=488511&amp;date=12.05.2025&amp;dst=100108&amp;field=134" TargetMode = "External"/>
	<Relationship Id="rId124" Type="http://schemas.openxmlformats.org/officeDocument/2006/relationships/hyperlink" Target="https://login.consultant.ru/link/?req=doc&amp;base=LAW&amp;n=488511&amp;date=12.05.2025&amp;dst=84&amp;field=134" TargetMode = "External"/>
	<Relationship Id="rId125" Type="http://schemas.openxmlformats.org/officeDocument/2006/relationships/hyperlink" Target="https://login.consultant.ru/link/?req=doc&amp;base=LAW&amp;n=488511&amp;date=12.05.2025&amp;dst=100432&amp;field=134" TargetMode = "External"/>
	<Relationship Id="rId126" Type="http://schemas.openxmlformats.org/officeDocument/2006/relationships/hyperlink" Target="https://login.consultant.ru/link/?req=doc&amp;base=LAW&amp;n=488511&amp;date=12.05.2025&amp;dst=100108&amp;field=134" TargetMode = "External"/>
	<Relationship Id="rId127" Type="http://schemas.openxmlformats.org/officeDocument/2006/relationships/hyperlink" Target="https://login.consultant.ru/link/?req=doc&amp;base=LAW&amp;n=488511&amp;date=12.05.2025&amp;dst=84&amp;field=134" TargetMode = "External"/>
	<Relationship Id="rId128" Type="http://schemas.openxmlformats.org/officeDocument/2006/relationships/hyperlink" Target="https://login.consultant.ru/link/?req=doc&amp;base=LAW&amp;n=488511&amp;date=12.05.2025&amp;dst=100432&amp;field=134" TargetMode = "External"/>
	<Relationship Id="rId129" Type="http://schemas.openxmlformats.org/officeDocument/2006/relationships/hyperlink" Target="https://login.consultant.ru/link/?req=doc&amp;base=LAW&amp;n=488511&amp;date=12.05.2025&amp;dst=84&amp;field=134" TargetMode = "External"/>
	<Relationship Id="rId130" Type="http://schemas.openxmlformats.org/officeDocument/2006/relationships/hyperlink" Target="https://login.consultant.ru/link/?req=doc&amp;base=LAW&amp;n=488511&amp;date=12.05.2025&amp;dst=100432&amp;field=134" TargetMode = "External"/>
	<Relationship Id="rId131" Type="http://schemas.openxmlformats.org/officeDocument/2006/relationships/hyperlink" Target="https://login.consultant.ru/link/?req=doc&amp;base=LAW&amp;n=488511&amp;date=12.05.2025&amp;dst=100108&amp;field=134" TargetMode = "External"/>
	<Relationship Id="rId132" Type="http://schemas.openxmlformats.org/officeDocument/2006/relationships/hyperlink" Target="https://login.consultant.ru/link/?req=doc&amp;base=LAW&amp;n=488511&amp;date=12.05.2025&amp;dst=84&amp;field=134" TargetMode = "External"/>
	<Relationship Id="rId133" Type="http://schemas.openxmlformats.org/officeDocument/2006/relationships/hyperlink" Target="https://login.consultant.ru/link/?req=doc&amp;base=LAW&amp;n=488511&amp;date=12.05.2025&amp;dst=100432&amp;field=134" TargetMode = "External"/>
	<Relationship Id="rId134" Type="http://schemas.openxmlformats.org/officeDocument/2006/relationships/hyperlink" Target="https://login.consultant.ru/link/?req=doc&amp;base=LAW&amp;n=488511&amp;date=12.05.2025&amp;dst=100108&amp;field=134" TargetMode = "External"/>
	<Relationship Id="rId135" Type="http://schemas.openxmlformats.org/officeDocument/2006/relationships/hyperlink" Target="https://login.consultant.ru/link/?req=doc&amp;base=LAW&amp;n=488511&amp;date=12.05.2025&amp;dst=84&amp;field=134" TargetMode = "External"/>
	<Relationship Id="rId136" Type="http://schemas.openxmlformats.org/officeDocument/2006/relationships/hyperlink" Target="https://login.consultant.ru/link/?req=doc&amp;base=LAW&amp;n=488511&amp;date=12.05.2025&amp;dst=100432&amp;field=134" TargetMode = "External"/>
	<Relationship Id="rId137" Type="http://schemas.openxmlformats.org/officeDocument/2006/relationships/hyperlink" Target="https://login.consultant.ru/link/?req=doc&amp;base=LAW&amp;n=488511&amp;date=12.05.2025&amp;dst=100108&amp;field=134" TargetMode = "External"/>
	<Relationship Id="rId138" Type="http://schemas.openxmlformats.org/officeDocument/2006/relationships/hyperlink" Target="https://login.consultant.ru/link/?req=doc&amp;base=LAW&amp;n=488511&amp;date=12.05.2025&amp;dst=84&amp;field=134" TargetMode = "External"/>
	<Relationship Id="rId139" Type="http://schemas.openxmlformats.org/officeDocument/2006/relationships/hyperlink" Target="https://login.consultant.ru/link/?req=doc&amp;base=LAW&amp;n=488511&amp;date=12.05.2025&amp;dst=100432&amp;field=134" TargetMode = "External"/>
	<Relationship Id="rId140" Type="http://schemas.openxmlformats.org/officeDocument/2006/relationships/hyperlink" Target="https://login.consultant.ru/link/?req=doc&amp;base=LAW&amp;n=488511&amp;date=12.05.2025&amp;dst=100108&amp;field=134" TargetMode = "External"/>
	<Relationship Id="rId141" Type="http://schemas.openxmlformats.org/officeDocument/2006/relationships/hyperlink" Target="https://login.consultant.ru/link/?req=doc&amp;base=LAW&amp;n=488511&amp;date=12.05.2025&amp;dst=84&amp;field=134" TargetMode = "External"/>
	<Relationship Id="rId142" Type="http://schemas.openxmlformats.org/officeDocument/2006/relationships/hyperlink" Target="https://login.consultant.ru/link/?req=doc&amp;base=LAW&amp;n=488511&amp;date=12.05.2025&amp;dst=100432&amp;field=134" TargetMode = "External"/>
	<Relationship Id="rId143" Type="http://schemas.openxmlformats.org/officeDocument/2006/relationships/hyperlink" Target="https://login.consultant.ru/link/?req=doc&amp;base=LAW&amp;n=488511&amp;date=12.05.2025&amp;dst=100108&amp;field=134" TargetMode = "External"/>
	<Relationship Id="rId144" Type="http://schemas.openxmlformats.org/officeDocument/2006/relationships/hyperlink" Target="https://login.consultant.ru/link/?req=doc&amp;base=LAW&amp;n=488511&amp;date=12.05.2025&amp;dst=84&amp;field=134" TargetMode = "External"/>
	<Relationship Id="rId145" Type="http://schemas.openxmlformats.org/officeDocument/2006/relationships/hyperlink" Target="https://login.consultant.ru/link/?req=doc&amp;base=LAW&amp;n=488511&amp;date=12.05.2025&amp;dst=100432&amp;field=134" TargetMode = "External"/>
	<Relationship Id="rId146" Type="http://schemas.openxmlformats.org/officeDocument/2006/relationships/hyperlink" Target="https://login.consultant.ru/link/?req=doc&amp;base=LAW&amp;n=488511&amp;date=12.05.2025&amp;dst=100108&amp;field=134" TargetMode = "External"/>
	<Relationship Id="rId147" Type="http://schemas.openxmlformats.org/officeDocument/2006/relationships/hyperlink" Target="https://login.consultant.ru/link/?req=doc&amp;base=LAW&amp;n=488511&amp;date=12.05.2025&amp;dst=84&amp;field=134" TargetMode = "External"/>
	<Relationship Id="rId148" Type="http://schemas.openxmlformats.org/officeDocument/2006/relationships/hyperlink" Target="https://login.consultant.ru/link/?req=doc&amp;base=LAW&amp;n=488511&amp;date=12.05.2025&amp;dst=100432&amp;field=134" TargetMode = "External"/>
	<Relationship Id="rId149" Type="http://schemas.openxmlformats.org/officeDocument/2006/relationships/hyperlink" Target="https://login.consultant.ru/link/?req=doc&amp;base=LAW&amp;n=488511&amp;date=12.05.2025&amp;dst=100108&amp;field=134" TargetMode = "External"/>
	<Relationship Id="rId150" Type="http://schemas.openxmlformats.org/officeDocument/2006/relationships/hyperlink" Target="https://login.consultant.ru/link/?req=doc&amp;base=LAW&amp;n=488511&amp;date=12.05.2025&amp;dst=84&amp;field=134" TargetMode = "External"/>
	<Relationship Id="rId151" Type="http://schemas.openxmlformats.org/officeDocument/2006/relationships/hyperlink" Target="https://login.consultant.ru/link/?req=doc&amp;base=LAW&amp;n=488511&amp;date=12.05.2025&amp;dst=100432&amp;field=134" TargetMode = "External"/>
	<Relationship Id="rId152" Type="http://schemas.openxmlformats.org/officeDocument/2006/relationships/hyperlink" Target="https://login.consultant.ru/link/?req=doc&amp;base=LAW&amp;n=488511&amp;date=12.05.2025&amp;dst=100108&amp;field=134" TargetMode = "External"/>
	<Relationship Id="rId153" Type="http://schemas.openxmlformats.org/officeDocument/2006/relationships/hyperlink" Target="https://login.consultant.ru/link/?req=doc&amp;base=LAW&amp;n=488511&amp;date=12.05.2025&amp;dst=84&amp;field=134" TargetMode = "External"/>
	<Relationship Id="rId154" Type="http://schemas.openxmlformats.org/officeDocument/2006/relationships/hyperlink" Target="https://login.consultant.ru/link/?req=doc&amp;base=LAW&amp;n=488511&amp;date=12.05.2025&amp;dst=100432&amp;field=134" TargetMode = "External"/>
	<Relationship Id="rId155" Type="http://schemas.openxmlformats.org/officeDocument/2006/relationships/hyperlink" Target="https://login.consultant.ru/link/?req=doc&amp;base=LAW&amp;n=488511&amp;date=12.05.2025&amp;dst=100108&amp;field=134" TargetMode = "External"/>
	<Relationship Id="rId156" Type="http://schemas.openxmlformats.org/officeDocument/2006/relationships/hyperlink" Target="https://login.consultant.ru/link/?req=doc&amp;base=LAW&amp;n=488511&amp;date=12.05.2025&amp;dst=84&amp;field=134" TargetMode = "External"/>
	<Relationship Id="rId157" Type="http://schemas.openxmlformats.org/officeDocument/2006/relationships/hyperlink" Target="https://login.consultant.ru/link/?req=doc&amp;base=LAW&amp;n=488511&amp;date=12.05.2025&amp;dst=10043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23.12.2024 N 814
"Об утверждении методики расчета показателя "Доля предприятий, достигших ежегодного 5%-ного прироста производительности труда на предприятиях - участниках, внедряющих мероприятия по повышению производительности труда под федеральным и региональным управлением"</dc:title>
  <dcterms:created xsi:type="dcterms:W3CDTF">2025-05-12T09:22:12Z</dcterms:created>
</cp:coreProperties>
</file>