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CD" w:rsidRPr="00F1202F" w:rsidRDefault="001C50CD" w:rsidP="001C50CD">
      <w:pPr>
        <w:widowControl w:val="0"/>
        <w:spacing w:after="0" w:line="240" w:lineRule="auto"/>
        <w:rPr>
          <w:rFonts w:ascii="Times New Roman" w:eastAsia="Times New Roman" w:hAnsi="Times New Roman" w:cs="Times New Roman"/>
          <w:color w:val="000000"/>
          <w:sz w:val="28"/>
          <w:szCs w:val="28"/>
          <w:lang w:bidi="ru-RU"/>
        </w:rPr>
      </w:pPr>
      <w:bookmarkStart w:id="0" w:name="_GoBack"/>
      <w:bookmarkEnd w:id="0"/>
    </w:p>
    <w:p w:rsidR="001C50CD" w:rsidRPr="00F1202F" w:rsidRDefault="001C50CD" w:rsidP="001C50CD">
      <w:pPr>
        <w:widowControl w:val="0"/>
        <w:spacing w:after="0" w:line="240" w:lineRule="auto"/>
        <w:rPr>
          <w:rFonts w:ascii="Times New Roman" w:eastAsia="Times New Roman" w:hAnsi="Times New Roman" w:cs="Times New Roman"/>
          <w:color w:val="000000"/>
          <w:spacing w:val="-2"/>
          <w:sz w:val="28"/>
          <w:szCs w:val="28"/>
        </w:rPr>
      </w:pPr>
    </w:p>
    <w:p w:rsidR="001C50CD" w:rsidRPr="00F1202F" w:rsidRDefault="001C50CD" w:rsidP="001C50CD">
      <w:pPr>
        <w:jc w:val="center"/>
        <w:rPr>
          <w:rFonts w:ascii="Times New Roman" w:hAnsi="Times New Roman" w:cs="Times New Roman"/>
          <w:b/>
          <w:sz w:val="28"/>
          <w:szCs w:val="28"/>
        </w:rPr>
      </w:pPr>
      <w:r w:rsidRPr="00F1202F">
        <w:rPr>
          <w:rFonts w:ascii="Times New Roman" w:hAnsi="Times New Roman" w:cs="Times New Roman"/>
          <w:b/>
          <w:sz w:val="28"/>
          <w:szCs w:val="28"/>
        </w:rPr>
        <w:t xml:space="preserve">СПРАВКА, </w:t>
      </w:r>
      <w:r w:rsidRPr="00F1202F">
        <w:rPr>
          <w:rFonts w:ascii="Times New Roman" w:hAnsi="Times New Roman" w:cs="Times New Roman"/>
          <w:b/>
          <w:sz w:val="28"/>
          <w:szCs w:val="28"/>
        </w:rPr>
        <w:br/>
        <w:t xml:space="preserve">подтверждающая </w:t>
      </w:r>
      <w:r w:rsidR="00CA217E">
        <w:rPr>
          <w:rFonts w:ascii="Times New Roman" w:hAnsi="Times New Roman" w:cs="Times New Roman"/>
          <w:b/>
          <w:sz w:val="28"/>
          <w:szCs w:val="28"/>
        </w:rPr>
        <w:t>соответствие</w:t>
      </w:r>
      <w:r w:rsidRPr="00F1202F">
        <w:rPr>
          <w:rFonts w:ascii="Times New Roman" w:hAnsi="Times New Roman" w:cs="Times New Roman"/>
          <w:b/>
          <w:sz w:val="28"/>
          <w:szCs w:val="28"/>
        </w:rPr>
        <w:t xml:space="preserve"> </w:t>
      </w:r>
      <w:r w:rsidR="00CA217E" w:rsidRPr="00CA217E">
        <w:rPr>
          <w:rFonts w:ascii="Times New Roman" w:hAnsi="Times New Roman" w:cs="Times New Roman"/>
          <w:b/>
          <w:sz w:val="28"/>
          <w:szCs w:val="28"/>
        </w:rPr>
        <w:t xml:space="preserve">Лизинговой организации </w:t>
      </w:r>
      <w:r w:rsidR="00CA217E">
        <w:rPr>
          <w:rFonts w:ascii="Times New Roman" w:hAnsi="Times New Roman" w:cs="Times New Roman"/>
          <w:b/>
          <w:sz w:val="28"/>
          <w:szCs w:val="28"/>
        </w:rPr>
        <w:t>требованиям</w:t>
      </w:r>
      <w:r w:rsidRPr="00F1202F">
        <w:rPr>
          <w:rFonts w:ascii="Times New Roman" w:hAnsi="Times New Roman" w:cs="Times New Roman"/>
          <w:b/>
          <w:sz w:val="28"/>
          <w:szCs w:val="28"/>
        </w:rPr>
        <w:t>, установленны</w:t>
      </w:r>
      <w:r w:rsidR="00CA217E">
        <w:rPr>
          <w:rFonts w:ascii="Times New Roman" w:hAnsi="Times New Roman" w:cs="Times New Roman"/>
          <w:b/>
          <w:sz w:val="28"/>
          <w:szCs w:val="28"/>
        </w:rPr>
        <w:t>м</w:t>
      </w:r>
      <w:r w:rsidRPr="00F1202F">
        <w:rPr>
          <w:rFonts w:ascii="Times New Roman" w:hAnsi="Times New Roman" w:cs="Times New Roman"/>
          <w:b/>
          <w:sz w:val="28"/>
          <w:szCs w:val="28"/>
        </w:rPr>
        <w:t xml:space="preserve"> </w:t>
      </w:r>
      <w:r w:rsidR="00D5461E" w:rsidRPr="00F1202F">
        <w:rPr>
          <w:rFonts w:ascii="Times New Roman" w:hAnsi="Times New Roman" w:cs="Times New Roman"/>
          <w:b/>
          <w:sz w:val="28"/>
          <w:szCs w:val="28"/>
        </w:rPr>
        <w:t>Решением</w:t>
      </w:r>
      <w:r w:rsidR="00CA217E">
        <w:rPr>
          <w:rFonts w:ascii="Times New Roman" w:hAnsi="Times New Roman" w:cs="Times New Roman"/>
          <w:b/>
          <w:sz w:val="28"/>
          <w:szCs w:val="28"/>
        </w:rPr>
        <w:t xml:space="preserve"> </w:t>
      </w:r>
      <w:r w:rsidR="00CA217E" w:rsidRPr="00CA217E">
        <w:rPr>
          <w:rFonts w:ascii="Times New Roman" w:hAnsi="Times New Roman" w:cs="Times New Roman"/>
          <w:b/>
          <w:sz w:val="28"/>
          <w:szCs w:val="28"/>
        </w:rPr>
        <w:t xml:space="preserve">о </w:t>
      </w:r>
      <w:r w:rsidR="00CA217E">
        <w:rPr>
          <w:rFonts w:ascii="Times New Roman" w:hAnsi="Times New Roman" w:cs="Times New Roman"/>
          <w:b/>
          <w:sz w:val="28"/>
          <w:szCs w:val="28"/>
        </w:rPr>
        <w:t>порядке предоставления субсидии</w:t>
      </w:r>
      <w:r w:rsidR="00CA217E">
        <w:rPr>
          <w:rFonts w:ascii="Times New Roman" w:hAnsi="Times New Roman" w:cs="Times New Roman"/>
          <w:b/>
          <w:sz w:val="28"/>
          <w:szCs w:val="28"/>
        </w:rPr>
        <w:br/>
      </w:r>
      <w:r w:rsidR="00CA217E" w:rsidRPr="00CA217E">
        <w:rPr>
          <w:rFonts w:ascii="Times New Roman" w:hAnsi="Times New Roman" w:cs="Times New Roman"/>
          <w:b/>
          <w:sz w:val="28"/>
          <w:szCs w:val="28"/>
        </w:rPr>
        <w:t>№ 22-67653-00568-Р</w:t>
      </w:r>
    </w:p>
    <w:p w:rsidR="001C50CD" w:rsidRPr="00F1202F" w:rsidRDefault="001C50CD" w:rsidP="001C50CD">
      <w:pPr>
        <w:spacing w:after="0" w:line="240" w:lineRule="auto"/>
        <w:ind w:firstLine="709"/>
        <w:jc w:val="both"/>
        <w:rPr>
          <w:rFonts w:ascii="Times New Roman" w:hAnsi="Times New Roman" w:cs="Times New Roman"/>
          <w:sz w:val="28"/>
          <w:szCs w:val="28"/>
        </w:rPr>
      </w:pPr>
      <w:r w:rsidRPr="00F1202F">
        <w:rPr>
          <w:rFonts w:ascii="Times New Roman" w:hAnsi="Times New Roman" w:cs="Times New Roman"/>
          <w:sz w:val="28"/>
          <w:szCs w:val="28"/>
        </w:rPr>
        <w:t>Настоящей справкой подтверждаю, что</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0CD" w:rsidRPr="00F1202F" w:rsidTr="00F667DD">
        <w:tc>
          <w:tcPr>
            <w:tcW w:w="5000" w:type="pct"/>
            <w:tcBorders>
              <w:bottom w:val="single" w:sz="4" w:space="0" w:color="auto"/>
            </w:tcBorders>
          </w:tcPr>
          <w:p w:rsidR="001C50CD" w:rsidRPr="00F1202F" w:rsidRDefault="001C50CD" w:rsidP="00F667DD">
            <w:pPr>
              <w:jc w:val="right"/>
              <w:rPr>
                <w:rFonts w:ascii="Times New Roman" w:hAnsi="Times New Roman" w:cs="Times New Roman"/>
                <w:sz w:val="28"/>
                <w:szCs w:val="28"/>
              </w:rPr>
            </w:pPr>
            <w:r w:rsidRPr="00F1202F">
              <w:rPr>
                <w:rFonts w:ascii="Times New Roman" w:hAnsi="Times New Roman" w:cs="Times New Roman"/>
                <w:sz w:val="28"/>
                <w:szCs w:val="28"/>
              </w:rPr>
              <w:t>:</w:t>
            </w:r>
          </w:p>
        </w:tc>
      </w:tr>
      <w:tr w:rsidR="001C50CD" w:rsidRPr="00F1202F" w:rsidTr="00F667DD">
        <w:trPr>
          <w:trHeight w:val="395"/>
        </w:trPr>
        <w:tc>
          <w:tcPr>
            <w:tcW w:w="5000" w:type="pct"/>
            <w:tcBorders>
              <w:top w:val="single" w:sz="4" w:space="0" w:color="auto"/>
            </w:tcBorders>
          </w:tcPr>
          <w:p w:rsidR="001C50CD" w:rsidRPr="00F1202F" w:rsidRDefault="001C50CD" w:rsidP="00F667DD">
            <w:pPr>
              <w:jc w:val="center"/>
              <w:rPr>
                <w:rFonts w:ascii="Times New Roman" w:hAnsi="Times New Roman" w:cs="Times New Roman"/>
                <w:sz w:val="28"/>
                <w:szCs w:val="28"/>
              </w:rPr>
            </w:pPr>
            <w:r w:rsidRPr="00F1202F">
              <w:rPr>
                <w:rFonts w:ascii="Times New Roman" w:hAnsi="Times New Roman" w:cs="Times New Roman"/>
                <w:sz w:val="28"/>
                <w:szCs w:val="28"/>
              </w:rPr>
              <w:t>(Наименование, ИНН Получателя)</w:t>
            </w:r>
          </w:p>
        </w:tc>
      </w:tr>
    </w:tbl>
    <w:p w:rsidR="001C50CD" w:rsidRPr="00F1202F" w:rsidRDefault="00D5461E" w:rsidP="007A73D4">
      <w:pPr>
        <w:pStyle w:val="a4"/>
        <w:spacing w:before="0" w:beforeAutospacing="0" w:after="0" w:afterAutospacing="0" w:line="312" w:lineRule="auto"/>
        <w:ind w:firstLine="709"/>
        <w:jc w:val="both"/>
        <w:rPr>
          <w:rFonts w:eastAsiaTheme="minorHAnsi"/>
          <w:sz w:val="28"/>
          <w:szCs w:val="28"/>
          <w:lang w:eastAsia="en-US"/>
        </w:rPr>
      </w:pPr>
      <w:r w:rsidRPr="00F1202F">
        <w:rPr>
          <w:rFonts w:eastAsiaTheme="minorHAnsi"/>
          <w:sz w:val="28"/>
          <w:szCs w:val="28"/>
          <w:lang w:eastAsia="en-US"/>
        </w:rPr>
        <w:t xml:space="preserve">на дату рассмотрения заявки на участие в отборе </w:t>
      </w:r>
      <w:r w:rsidR="00CA217E">
        <w:rPr>
          <w:rFonts w:eastAsiaTheme="minorHAnsi"/>
          <w:sz w:val="28"/>
          <w:szCs w:val="28"/>
          <w:lang w:eastAsia="en-US"/>
        </w:rPr>
        <w:t>Лизинговая организация</w:t>
      </w:r>
      <w:r w:rsidR="00E769F6" w:rsidRPr="00F1202F">
        <w:rPr>
          <w:rFonts w:eastAsiaTheme="minorHAnsi"/>
          <w:sz w:val="28"/>
          <w:szCs w:val="28"/>
          <w:lang w:eastAsia="en-US"/>
        </w:rPr>
        <w:t xml:space="preserve"> </w:t>
      </w:r>
      <w:r w:rsidR="007A73D4" w:rsidRPr="00F1202F">
        <w:rPr>
          <w:rFonts w:eastAsiaTheme="minorHAnsi"/>
          <w:sz w:val="28"/>
          <w:szCs w:val="28"/>
          <w:lang w:eastAsia="en-US"/>
        </w:rPr>
        <w:t>соответст</w:t>
      </w:r>
      <w:r w:rsidRPr="00F1202F">
        <w:rPr>
          <w:rFonts w:eastAsiaTheme="minorHAnsi"/>
          <w:sz w:val="28"/>
          <w:szCs w:val="28"/>
          <w:lang w:eastAsia="en-US"/>
        </w:rPr>
        <w:t>вует следующим требованиям:</w:t>
      </w:r>
    </w:p>
    <w:p w:rsidR="00D5461E" w:rsidRPr="00F1202F" w:rsidRDefault="00D5461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 xml:space="preserve"> У </w:t>
      </w:r>
      <w:r w:rsidR="00CA217E">
        <w:rPr>
          <w:rFonts w:eastAsiaTheme="minorHAnsi"/>
          <w:sz w:val="28"/>
          <w:szCs w:val="28"/>
          <w:lang w:eastAsia="en-US"/>
        </w:rPr>
        <w:t>Лизинговой организации</w:t>
      </w:r>
      <w:r w:rsidRPr="00F1202F">
        <w:rPr>
          <w:rFonts w:eastAsiaTheme="minorHAnsi"/>
          <w:sz w:val="28"/>
          <w:szCs w:val="28"/>
          <w:lang w:eastAsia="en-US"/>
        </w:rPr>
        <w:t xml:space="preserve"> отсутствуе</w:t>
      </w:r>
      <w:r w:rsidR="00CA217E">
        <w:rPr>
          <w:rFonts w:eastAsiaTheme="minorHAnsi"/>
          <w:sz w:val="28"/>
          <w:szCs w:val="28"/>
          <w:lang w:eastAsia="en-US"/>
        </w:rPr>
        <w:t>т на едином налоговом счете или</w:t>
      </w:r>
      <w:r w:rsidR="00CA217E">
        <w:rPr>
          <w:rFonts w:eastAsiaTheme="minorHAnsi"/>
          <w:sz w:val="28"/>
          <w:szCs w:val="28"/>
          <w:lang w:eastAsia="en-US"/>
        </w:rPr>
        <w:br/>
      </w:r>
      <w:r w:rsidRPr="00F1202F">
        <w:rPr>
          <w:rFonts w:eastAsiaTheme="minorHAnsi"/>
          <w:sz w:val="28"/>
          <w:szCs w:val="28"/>
          <w:lang w:eastAsia="en-US"/>
        </w:rPr>
        <w:t>не превышает размер, определенный пунктом 3</w:t>
      </w:r>
      <w:r w:rsidR="00CA217E">
        <w:rPr>
          <w:rFonts w:eastAsiaTheme="minorHAnsi"/>
          <w:sz w:val="28"/>
          <w:szCs w:val="28"/>
          <w:lang w:eastAsia="en-US"/>
        </w:rPr>
        <w:t xml:space="preserve"> статьи 47 НК РФ, задолженность</w:t>
      </w:r>
      <w:r w:rsidR="00CA217E">
        <w:rPr>
          <w:rFonts w:eastAsiaTheme="minorHAnsi"/>
          <w:sz w:val="28"/>
          <w:szCs w:val="28"/>
          <w:lang w:eastAsia="en-US"/>
        </w:rPr>
        <w:br/>
      </w:r>
      <w:r w:rsidRPr="00F1202F">
        <w:rPr>
          <w:rFonts w:eastAsiaTheme="minorHAnsi"/>
          <w:sz w:val="28"/>
          <w:szCs w:val="28"/>
          <w:lang w:eastAsia="en-US"/>
        </w:rPr>
        <w:t>по уплате налогов, сборов и страховых взносов в бюджеты бюджетной системы Российской Федерации;</w:t>
      </w:r>
    </w:p>
    <w:p w:rsidR="00D5461E" w:rsidRPr="00F1202F" w:rsidRDefault="00D5461E" w:rsidP="00CA217E">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В реестре дисквалифициро</w:t>
      </w:r>
      <w:r w:rsidR="00CA217E">
        <w:rPr>
          <w:rFonts w:eastAsiaTheme="minorHAnsi"/>
          <w:sz w:val="28"/>
          <w:szCs w:val="28"/>
          <w:lang w:eastAsia="en-US"/>
        </w:rPr>
        <w:t>ванных лиц отсутствуют сведения</w:t>
      </w:r>
      <w:r w:rsidR="00CA217E">
        <w:rPr>
          <w:rFonts w:eastAsiaTheme="minorHAnsi"/>
          <w:sz w:val="28"/>
          <w:szCs w:val="28"/>
          <w:lang w:eastAsia="en-US"/>
        </w:rPr>
        <w:br/>
      </w:r>
      <w:r w:rsidRPr="00F1202F">
        <w:rPr>
          <w:rFonts w:eastAsiaTheme="minorHAnsi"/>
          <w:sz w:val="28"/>
          <w:szCs w:val="28"/>
          <w:lang w:eastAsia="en-US"/>
        </w:rPr>
        <w:t xml:space="preserve">о дисквалифицированном руководителе </w:t>
      </w:r>
      <w:r w:rsidR="00CA217E" w:rsidRPr="00CA217E">
        <w:rPr>
          <w:rFonts w:eastAsiaTheme="minorHAnsi"/>
          <w:sz w:val="28"/>
          <w:szCs w:val="28"/>
          <w:lang w:eastAsia="en-US"/>
        </w:rPr>
        <w:t>Лизинговой организации</w:t>
      </w:r>
      <w:r w:rsidRPr="00F1202F">
        <w:rPr>
          <w:rFonts w:eastAsiaTheme="minorHAnsi"/>
          <w:sz w:val="28"/>
          <w:szCs w:val="28"/>
          <w:lang w:eastAsia="en-US"/>
        </w:rPr>
        <w:t>;</w:t>
      </w:r>
    </w:p>
    <w:p w:rsidR="00D5461E" w:rsidRPr="00F1202F" w:rsidRDefault="00D5461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В реестре дисквалифициро</w:t>
      </w:r>
      <w:r w:rsidR="00CA217E">
        <w:rPr>
          <w:rFonts w:eastAsiaTheme="minorHAnsi"/>
          <w:sz w:val="28"/>
          <w:szCs w:val="28"/>
          <w:lang w:eastAsia="en-US"/>
        </w:rPr>
        <w:t>ванных лиц отсутствуют сведения</w:t>
      </w:r>
      <w:r w:rsidR="00CA217E">
        <w:rPr>
          <w:rFonts w:eastAsiaTheme="minorHAnsi"/>
          <w:sz w:val="28"/>
          <w:szCs w:val="28"/>
          <w:lang w:eastAsia="en-US"/>
        </w:rPr>
        <w:br/>
      </w:r>
      <w:r w:rsidRPr="00F1202F">
        <w:rPr>
          <w:rFonts w:eastAsiaTheme="minorHAnsi"/>
          <w:sz w:val="28"/>
          <w:szCs w:val="28"/>
          <w:lang w:eastAsia="en-US"/>
        </w:rPr>
        <w:t xml:space="preserve">о дисквалифицированных членах коллегиального исполнительного органа </w:t>
      </w:r>
      <w:r w:rsidR="00CA217E" w:rsidRPr="00CA217E">
        <w:rPr>
          <w:rFonts w:eastAsiaTheme="minorHAnsi"/>
          <w:sz w:val="28"/>
          <w:szCs w:val="28"/>
          <w:lang w:eastAsia="en-US"/>
        </w:rPr>
        <w:t>Лизинговой организации</w:t>
      </w:r>
      <w:r w:rsidRPr="00F1202F">
        <w:rPr>
          <w:rFonts w:eastAsiaTheme="minorHAnsi"/>
          <w:sz w:val="28"/>
          <w:szCs w:val="28"/>
          <w:lang w:eastAsia="en-US"/>
        </w:rPr>
        <w:t>;</w:t>
      </w:r>
    </w:p>
    <w:p w:rsidR="00D5461E" w:rsidRPr="00F1202F" w:rsidRDefault="00D5461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В реестре дисквалифициро</w:t>
      </w:r>
      <w:r w:rsidR="00CA217E">
        <w:rPr>
          <w:rFonts w:eastAsiaTheme="minorHAnsi"/>
          <w:sz w:val="28"/>
          <w:szCs w:val="28"/>
          <w:lang w:eastAsia="en-US"/>
        </w:rPr>
        <w:t>ванных лиц отсутствуют сведения</w:t>
      </w:r>
      <w:r w:rsidR="00CA217E">
        <w:rPr>
          <w:rFonts w:eastAsiaTheme="minorHAnsi"/>
          <w:sz w:val="28"/>
          <w:szCs w:val="28"/>
          <w:lang w:eastAsia="en-US"/>
        </w:rPr>
        <w:br/>
      </w:r>
      <w:r w:rsidRPr="00F1202F">
        <w:rPr>
          <w:rFonts w:eastAsiaTheme="minorHAnsi"/>
          <w:sz w:val="28"/>
          <w:szCs w:val="28"/>
          <w:lang w:eastAsia="en-US"/>
        </w:rPr>
        <w:t xml:space="preserve">о дисквалифицированном лице, исполняющем обязанности единоличного исполнительного органа </w:t>
      </w:r>
      <w:r w:rsidR="00CA217E" w:rsidRPr="00CA217E">
        <w:rPr>
          <w:rFonts w:eastAsiaTheme="minorHAnsi"/>
          <w:sz w:val="28"/>
          <w:szCs w:val="28"/>
          <w:lang w:eastAsia="en-US"/>
        </w:rPr>
        <w:t>Лизинговой организации</w:t>
      </w:r>
      <w:r w:rsidRPr="00F1202F">
        <w:rPr>
          <w:rFonts w:eastAsiaTheme="minorHAnsi"/>
          <w:sz w:val="28"/>
          <w:szCs w:val="28"/>
          <w:lang w:eastAsia="en-US"/>
        </w:rPr>
        <w:t>;</w:t>
      </w:r>
    </w:p>
    <w:p w:rsidR="00D5461E" w:rsidRPr="00F1202F" w:rsidRDefault="00D5461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В реестре дисквалифициро</w:t>
      </w:r>
      <w:r w:rsidR="00CA217E">
        <w:rPr>
          <w:rFonts w:eastAsiaTheme="minorHAnsi"/>
          <w:sz w:val="28"/>
          <w:szCs w:val="28"/>
          <w:lang w:eastAsia="en-US"/>
        </w:rPr>
        <w:t>ванных лиц отсутствуют сведения</w:t>
      </w:r>
      <w:r w:rsidR="00CA217E">
        <w:rPr>
          <w:rFonts w:eastAsiaTheme="minorHAnsi"/>
          <w:sz w:val="28"/>
          <w:szCs w:val="28"/>
          <w:lang w:eastAsia="en-US"/>
        </w:rPr>
        <w:br/>
      </w:r>
      <w:r w:rsidRPr="00F1202F">
        <w:rPr>
          <w:rFonts w:eastAsiaTheme="minorHAnsi"/>
          <w:sz w:val="28"/>
          <w:szCs w:val="28"/>
          <w:lang w:eastAsia="en-US"/>
        </w:rPr>
        <w:t xml:space="preserve">о дисквалифицированном главном бухгалтере </w:t>
      </w:r>
      <w:r w:rsidR="00CA217E" w:rsidRPr="00CA217E">
        <w:rPr>
          <w:rFonts w:eastAsiaTheme="minorHAnsi"/>
          <w:sz w:val="28"/>
          <w:szCs w:val="28"/>
          <w:lang w:eastAsia="en-US"/>
        </w:rPr>
        <w:t>Лизинговой организации</w:t>
      </w:r>
      <w:r w:rsidRPr="00F1202F">
        <w:rPr>
          <w:rFonts w:eastAsiaTheme="minorHAnsi"/>
          <w:sz w:val="28"/>
          <w:szCs w:val="28"/>
          <w:lang w:eastAsia="en-US"/>
        </w:rPr>
        <w:t>;</w:t>
      </w:r>
    </w:p>
    <w:p w:rsidR="00D5461E" w:rsidRPr="00F1202F" w:rsidRDefault="00CA217E" w:rsidP="005E5697">
      <w:pPr>
        <w:pStyle w:val="a4"/>
        <w:numPr>
          <w:ilvl w:val="0"/>
          <w:numId w:val="1"/>
        </w:numPr>
        <w:spacing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D5461E" w:rsidRPr="00F1202F">
        <w:rPr>
          <w:rFonts w:eastAsiaTheme="minorHAnsi"/>
          <w:sz w:val="28"/>
          <w:szCs w:val="28"/>
          <w:lang w:eastAsia="en-US"/>
        </w:rPr>
        <w:t>не нах</w:t>
      </w:r>
      <w:r>
        <w:rPr>
          <w:rFonts w:eastAsiaTheme="minorHAnsi"/>
          <w:sz w:val="28"/>
          <w:szCs w:val="28"/>
          <w:lang w:eastAsia="en-US"/>
        </w:rPr>
        <w:t>одится в процессе реорганизации</w:t>
      </w:r>
      <w:r>
        <w:rPr>
          <w:rFonts w:eastAsiaTheme="minorHAnsi"/>
          <w:sz w:val="28"/>
          <w:szCs w:val="28"/>
          <w:lang w:eastAsia="en-US"/>
        </w:rPr>
        <w:br/>
      </w:r>
      <w:r w:rsidR="00D5461E" w:rsidRPr="00F1202F">
        <w:rPr>
          <w:rFonts w:eastAsiaTheme="minorHAnsi"/>
          <w:sz w:val="28"/>
          <w:szCs w:val="28"/>
          <w:lang w:eastAsia="en-US"/>
        </w:rPr>
        <w:t>(</w:t>
      </w:r>
      <w:r w:rsidR="005E5697" w:rsidRPr="00F1202F">
        <w:rPr>
          <w:rFonts w:eastAsiaTheme="minorHAnsi"/>
          <w:sz w:val="28"/>
          <w:szCs w:val="28"/>
          <w:lang w:eastAsia="en-US"/>
        </w:rPr>
        <w:t>за исключением реорганизации в форме присоединения к юридическому лицу, являющемуся участником отбора, другого юридического лица</w:t>
      </w:r>
      <w:r w:rsidR="00D5461E" w:rsidRPr="00F1202F">
        <w:rPr>
          <w:rFonts w:eastAsiaTheme="minorHAnsi"/>
          <w:sz w:val="28"/>
          <w:szCs w:val="28"/>
          <w:lang w:eastAsia="en-US"/>
        </w:rPr>
        <w:t>);</w:t>
      </w:r>
    </w:p>
    <w:p w:rsidR="00D5461E"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D5461E" w:rsidRPr="00F1202F">
        <w:rPr>
          <w:rFonts w:eastAsiaTheme="minorHAnsi"/>
          <w:sz w:val="28"/>
          <w:szCs w:val="28"/>
          <w:lang w:eastAsia="en-US"/>
        </w:rPr>
        <w:t>не проходит процедуру ликвидации;</w:t>
      </w:r>
    </w:p>
    <w:p w:rsidR="00D5461E" w:rsidRPr="00F1202F" w:rsidRDefault="00D5461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 xml:space="preserve">В отношении </w:t>
      </w:r>
      <w:r w:rsidR="00CA217E" w:rsidRPr="00CA217E">
        <w:rPr>
          <w:rFonts w:eastAsiaTheme="minorHAnsi"/>
          <w:sz w:val="28"/>
          <w:szCs w:val="28"/>
          <w:lang w:eastAsia="en-US"/>
        </w:rPr>
        <w:t xml:space="preserve">Лизинговой организации </w:t>
      </w:r>
      <w:r w:rsidRPr="00F1202F">
        <w:rPr>
          <w:rFonts w:eastAsiaTheme="minorHAnsi"/>
          <w:sz w:val="28"/>
          <w:szCs w:val="28"/>
          <w:lang w:eastAsia="en-US"/>
        </w:rPr>
        <w:t>не введена процедура банкротства;</w:t>
      </w:r>
    </w:p>
    <w:p w:rsidR="007A73D4" w:rsidRPr="00F1202F" w:rsidRDefault="007A73D4"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 xml:space="preserve">Деятельность </w:t>
      </w:r>
      <w:r w:rsidR="00CA217E" w:rsidRPr="00CA217E">
        <w:rPr>
          <w:rFonts w:eastAsiaTheme="minorHAnsi"/>
          <w:sz w:val="28"/>
          <w:szCs w:val="28"/>
          <w:lang w:eastAsia="en-US"/>
        </w:rPr>
        <w:t xml:space="preserve">Лизинговой организации </w:t>
      </w:r>
      <w:r w:rsidRPr="00F1202F">
        <w:rPr>
          <w:rFonts w:eastAsiaTheme="minorHAnsi"/>
          <w:sz w:val="28"/>
          <w:szCs w:val="28"/>
          <w:lang w:eastAsia="en-US"/>
        </w:rPr>
        <w:t>не приостановлена в порядке, предусмотренном законодательством Российской Федерации;</w:t>
      </w:r>
    </w:p>
    <w:p w:rsidR="007A73D4" w:rsidRPr="00F1202F" w:rsidRDefault="007A73D4"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 xml:space="preserve"> </w:t>
      </w:r>
      <w:r w:rsidR="00CA217E" w:rsidRPr="00CA217E">
        <w:rPr>
          <w:rFonts w:eastAsiaTheme="minorHAnsi"/>
          <w:sz w:val="28"/>
          <w:szCs w:val="28"/>
          <w:lang w:eastAsia="en-US"/>
        </w:rPr>
        <w:t>Лизингов</w:t>
      </w:r>
      <w:r w:rsidR="00CA217E">
        <w:rPr>
          <w:rFonts w:eastAsiaTheme="minorHAnsi"/>
          <w:sz w:val="28"/>
          <w:szCs w:val="28"/>
          <w:lang w:eastAsia="en-US"/>
        </w:rPr>
        <w:t>ая</w:t>
      </w:r>
      <w:r w:rsidR="00CA217E" w:rsidRPr="00CA217E">
        <w:rPr>
          <w:rFonts w:eastAsiaTheme="minorHAnsi"/>
          <w:sz w:val="28"/>
          <w:szCs w:val="28"/>
          <w:lang w:eastAsia="en-US"/>
        </w:rPr>
        <w:t xml:space="preserve"> организаци</w:t>
      </w:r>
      <w:r w:rsidR="00CA217E">
        <w:rPr>
          <w:rFonts w:eastAsiaTheme="minorHAnsi"/>
          <w:sz w:val="28"/>
          <w:szCs w:val="28"/>
          <w:lang w:eastAsia="en-US"/>
        </w:rPr>
        <w:t>я</w:t>
      </w:r>
      <w:r w:rsidR="00CA217E" w:rsidRPr="00CA217E">
        <w:rPr>
          <w:rFonts w:eastAsiaTheme="minorHAnsi"/>
          <w:sz w:val="28"/>
          <w:szCs w:val="28"/>
          <w:lang w:eastAsia="en-US"/>
        </w:rPr>
        <w:t xml:space="preserve"> </w:t>
      </w:r>
      <w:r w:rsidRPr="00F1202F">
        <w:rPr>
          <w:rFonts w:eastAsiaTheme="minorHAnsi"/>
          <w:sz w:val="28"/>
          <w:szCs w:val="28"/>
          <w:lang w:eastAsia="en-US"/>
        </w:rPr>
        <w:t>не являетс</w:t>
      </w:r>
      <w:r w:rsidR="00CA217E">
        <w:rPr>
          <w:rFonts w:eastAsiaTheme="minorHAnsi"/>
          <w:sz w:val="28"/>
          <w:szCs w:val="28"/>
          <w:lang w:eastAsia="en-US"/>
        </w:rPr>
        <w:t>я российским юридическим лицом,</w:t>
      </w:r>
      <w:r w:rsidR="00CA217E">
        <w:rPr>
          <w:rFonts w:eastAsiaTheme="minorHAnsi"/>
          <w:sz w:val="28"/>
          <w:szCs w:val="28"/>
          <w:lang w:eastAsia="en-US"/>
        </w:rPr>
        <w:br/>
      </w:r>
      <w:r w:rsidRPr="00F1202F">
        <w:rPr>
          <w:rFonts w:eastAsiaTheme="minorHAnsi"/>
          <w:sz w:val="28"/>
          <w:szCs w:val="28"/>
          <w:lang w:eastAsia="en-US"/>
        </w:rPr>
        <w:t>в уставном (складочном) капитале которого до</w:t>
      </w:r>
      <w:r w:rsidR="00CA217E">
        <w:rPr>
          <w:rFonts w:eastAsiaTheme="minorHAnsi"/>
          <w:sz w:val="28"/>
          <w:szCs w:val="28"/>
          <w:lang w:eastAsia="en-US"/>
        </w:rPr>
        <w:t>ля прямого или косвенного</w:t>
      </w:r>
      <w:r w:rsidR="00CA217E">
        <w:rPr>
          <w:rFonts w:eastAsiaTheme="minorHAnsi"/>
          <w:sz w:val="28"/>
          <w:szCs w:val="28"/>
          <w:lang w:eastAsia="en-US"/>
        </w:rPr>
        <w:br/>
      </w:r>
      <w:r w:rsidRPr="00F1202F">
        <w:rPr>
          <w:rFonts w:eastAsiaTheme="minorHAnsi"/>
          <w:sz w:val="28"/>
          <w:szCs w:val="28"/>
          <w:lang w:eastAsia="en-US"/>
        </w:rPr>
        <w:t xml:space="preserve">(через третьих лиц) участия иностранных юридических лиц, местом регистрации </w:t>
      </w:r>
      <w:r w:rsidRPr="00F1202F">
        <w:rPr>
          <w:rFonts w:eastAsiaTheme="minorHAnsi"/>
          <w:sz w:val="28"/>
          <w:szCs w:val="28"/>
          <w:lang w:eastAsia="en-US"/>
        </w:rPr>
        <w:lastRenderedPageBreak/>
        <w:t>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w:t>
      </w:r>
      <w:r w:rsidR="00CA217E">
        <w:rPr>
          <w:rFonts w:eastAsiaTheme="minorHAnsi"/>
          <w:sz w:val="28"/>
          <w:szCs w:val="28"/>
          <w:lang w:eastAsia="en-US"/>
        </w:rPr>
        <w:t xml:space="preserve">ьзуемых </w:t>
      </w:r>
      <w:r w:rsidRPr="00F1202F">
        <w:rPr>
          <w:rFonts w:eastAsiaTheme="minorHAnsi"/>
          <w:sz w:val="28"/>
          <w:szCs w:val="28"/>
          <w:lang w:eastAsia="en-US"/>
        </w:rPr>
        <w:t>для промежуточного (офшорного) владения а</w:t>
      </w:r>
      <w:r w:rsidR="00CA217E">
        <w:rPr>
          <w:rFonts w:eastAsiaTheme="minorHAnsi"/>
          <w:sz w:val="28"/>
          <w:szCs w:val="28"/>
          <w:lang w:eastAsia="en-US"/>
        </w:rPr>
        <w:t xml:space="preserve">ктивами в Российской Федерации, </w:t>
      </w:r>
      <w:r w:rsidRPr="00F1202F">
        <w:rPr>
          <w:rFonts w:eastAsiaTheme="minorHAnsi"/>
          <w:sz w:val="28"/>
          <w:szCs w:val="28"/>
          <w:lang w:eastAsia="en-US"/>
        </w:rPr>
        <w:t>в совокупности превышает 25 процентов (если иное не предусмотрено законодательством Российской Федерации);</w:t>
      </w:r>
    </w:p>
    <w:p w:rsidR="007A73D4"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7A73D4" w:rsidRPr="00F1202F">
        <w:rPr>
          <w:rFonts w:eastAsiaTheme="minorHAnsi"/>
          <w:sz w:val="28"/>
          <w:szCs w:val="28"/>
          <w:lang w:eastAsia="en-US"/>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7A73D4"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7A73D4" w:rsidRPr="00F1202F">
        <w:rPr>
          <w:rFonts w:eastAsiaTheme="minorHAnsi"/>
          <w:sz w:val="28"/>
          <w:szCs w:val="28"/>
          <w:lang w:eastAsia="en-US"/>
        </w:rPr>
        <w:t>не долж</w:t>
      </w:r>
      <w:r>
        <w:rPr>
          <w:rFonts w:eastAsiaTheme="minorHAnsi"/>
          <w:sz w:val="28"/>
          <w:szCs w:val="28"/>
          <w:lang w:eastAsia="en-US"/>
        </w:rPr>
        <w:t>на</w:t>
      </w:r>
      <w:r w:rsidR="007A73D4" w:rsidRPr="00F1202F">
        <w:rPr>
          <w:rFonts w:eastAsiaTheme="minorHAnsi"/>
          <w:sz w:val="28"/>
          <w:szCs w:val="28"/>
          <w:lang w:eastAsia="en-US"/>
        </w:rPr>
        <w:t xml:space="preserve">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w:t>
      </w:r>
      <w:r>
        <w:rPr>
          <w:rFonts w:eastAsiaTheme="minorHAnsi"/>
          <w:sz w:val="28"/>
          <w:szCs w:val="28"/>
          <w:lang w:eastAsia="en-US"/>
        </w:rPr>
        <w:t>орядке предоставления субсидии,</w:t>
      </w:r>
      <w:r>
        <w:rPr>
          <w:rFonts w:eastAsiaTheme="minorHAnsi"/>
          <w:sz w:val="28"/>
          <w:szCs w:val="28"/>
          <w:lang w:eastAsia="en-US"/>
        </w:rPr>
        <w:br/>
      </w:r>
      <w:r w:rsidR="007A73D4" w:rsidRPr="00F1202F">
        <w:rPr>
          <w:rFonts w:eastAsiaTheme="minorHAnsi"/>
          <w:sz w:val="28"/>
          <w:szCs w:val="28"/>
          <w:lang w:eastAsia="en-US"/>
        </w:rPr>
        <w:t>в целях определения получателей которой проводится отбор получателей субсидий;</w:t>
      </w:r>
    </w:p>
    <w:p w:rsidR="007A73D4"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7A73D4" w:rsidRPr="00F1202F">
        <w:rPr>
          <w:rFonts w:eastAsiaTheme="minorHAnsi"/>
          <w:sz w:val="28"/>
          <w:szCs w:val="28"/>
          <w:lang w:eastAsia="en-US"/>
        </w:rPr>
        <w:t>не является ино</w:t>
      </w:r>
      <w:r>
        <w:rPr>
          <w:rFonts w:eastAsiaTheme="minorHAnsi"/>
          <w:sz w:val="28"/>
          <w:szCs w:val="28"/>
          <w:lang w:eastAsia="en-US"/>
        </w:rPr>
        <w:t>странным агентом</w:t>
      </w:r>
      <w:r>
        <w:rPr>
          <w:rFonts w:eastAsiaTheme="minorHAnsi"/>
          <w:sz w:val="28"/>
          <w:szCs w:val="28"/>
          <w:lang w:eastAsia="en-US"/>
        </w:rPr>
        <w:br/>
        <w:t xml:space="preserve">в соответствии </w:t>
      </w:r>
      <w:r w:rsidR="007A73D4" w:rsidRPr="00F1202F">
        <w:rPr>
          <w:rFonts w:eastAsiaTheme="minorHAnsi"/>
          <w:sz w:val="28"/>
          <w:szCs w:val="28"/>
          <w:lang w:eastAsia="en-US"/>
        </w:rPr>
        <w:t xml:space="preserve">с Федеральным законом </w:t>
      </w:r>
      <w:r>
        <w:rPr>
          <w:rFonts w:eastAsiaTheme="minorHAnsi"/>
          <w:sz w:val="28"/>
          <w:szCs w:val="28"/>
          <w:lang w:eastAsia="en-US"/>
        </w:rPr>
        <w:t>«</w:t>
      </w:r>
      <w:r w:rsidR="007A73D4" w:rsidRPr="00F1202F">
        <w:rPr>
          <w:rFonts w:eastAsiaTheme="minorHAnsi"/>
          <w:sz w:val="28"/>
          <w:szCs w:val="28"/>
          <w:lang w:eastAsia="en-US"/>
        </w:rPr>
        <w:t>О контроле за</w:t>
      </w:r>
      <w:r>
        <w:rPr>
          <w:rFonts w:eastAsiaTheme="minorHAnsi"/>
          <w:sz w:val="28"/>
          <w:szCs w:val="28"/>
          <w:lang w:eastAsia="en-US"/>
        </w:rPr>
        <w:t xml:space="preserve"> деятельностью лиц, находящихся </w:t>
      </w:r>
      <w:r w:rsidR="007A73D4" w:rsidRPr="00F1202F">
        <w:rPr>
          <w:rFonts w:eastAsiaTheme="minorHAnsi"/>
          <w:sz w:val="28"/>
          <w:szCs w:val="28"/>
          <w:lang w:eastAsia="en-US"/>
        </w:rPr>
        <w:t>под иностранным влиянием</w:t>
      </w:r>
      <w:r>
        <w:rPr>
          <w:rFonts w:eastAsiaTheme="minorHAnsi"/>
          <w:sz w:val="28"/>
          <w:szCs w:val="28"/>
          <w:lang w:eastAsia="en-US"/>
        </w:rPr>
        <w:t>»</w:t>
      </w:r>
      <w:r w:rsidR="007A73D4" w:rsidRPr="00F1202F">
        <w:rPr>
          <w:rFonts w:eastAsiaTheme="minorHAnsi"/>
          <w:sz w:val="28"/>
          <w:szCs w:val="28"/>
          <w:lang w:eastAsia="en-US"/>
        </w:rPr>
        <w:t>;</w:t>
      </w:r>
    </w:p>
    <w:p w:rsidR="007A73D4" w:rsidRPr="00F1202F" w:rsidRDefault="007A73D4"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 xml:space="preserve">У </w:t>
      </w:r>
      <w:r w:rsidR="00CA217E" w:rsidRPr="00CA217E">
        <w:rPr>
          <w:rFonts w:eastAsiaTheme="minorHAnsi"/>
          <w:sz w:val="28"/>
          <w:szCs w:val="28"/>
          <w:lang w:eastAsia="en-US"/>
        </w:rPr>
        <w:t xml:space="preserve">Лизинговой организации </w:t>
      </w:r>
      <w:r w:rsidRPr="00F1202F">
        <w:rPr>
          <w:rFonts w:eastAsiaTheme="minorHAnsi"/>
          <w:sz w:val="28"/>
          <w:szCs w:val="28"/>
          <w:lang w:eastAsia="en-US"/>
        </w:rPr>
        <w:t>отсутст</w:t>
      </w:r>
      <w:r w:rsidR="00CA217E">
        <w:rPr>
          <w:rFonts w:eastAsiaTheme="minorHAnsi"/>
          <w:sz w:val="28"/>
          <w:szCs w:val="28"/>
          <w:lang w:eastAsia="en-US"/>
        </w:rPr>
        <w:t>вует просроченная задолженность</w:t>
      </w:r>
      <w:r w:rsidR="00CA217E">
        <w:rPr>
          <w:rFonts w:eastAsiaTheme="minorHAnsi"/>
          <w:sz w:val="28"/>
          <w:szCs w:val="28"/>
          <w:lang w:eastAsia="en-US"/>
        </w:rPr>
        <w:br/>
      </w:r>
      <w:r w:rsidRPr="00F1202F">
        <w:rPr>
          <w:rFonts w:eastAsiaTheme="minorHAnsi"/>
          <w:sz w:val="28"/>
          <w:szCs w:val="28"/>
          <w:lang w:eastAsia="en-US"/>
        </w:rPr>
        <w:t>по возврату иных субсидий, бюджетных инвестиций в бюджет бюджетной системы Российской Федерации, из которого планируется предоставление субсидии;</w:t>
      </w:r>
    </w:p>
    <w:p w:rsidR="007A73D4" w:rsidRPr="00F1202F" w:rsidRDefault="007A73D4"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F1202F">
        <w:rPr>
          <w:rFonts w:eastAsiaTheme="minorHAnsi"/>
          <w:sz w:val="28"/>
          <w:szCs w:val="28"/>
          <w:lang w:eastAsia="en-US"/>
        </w:rPr>
        <w:t xml:space="preserve">У </w:t>
      </w:r>
      <w:r w:rsidR="00CA217E" w:rsidRPr="00CA217E">
        <w:rPr>
          <w:rFonts w:eastAsiaTheme="minorHAnsi"/>
          <w:sz w:val="28"/>
          <w:szCs w:val="28"/>
          <w:lang w:eastAsia="en-US"/>
        </w:rPr>
        <w:t xml:space="preserve">Лизинговой организации </w:t>
      </w:r>
      <w:r w:rsidRPr="00F1202F">
        <w:rPr>
          <w:rFonts w:eastAsiaTheme="minorHAnsi"/>
          <w:sz w:val="28"/>
          <w:szCs w:val="28"/>
          <w:lang w:eastAsia="en-US"/>
        </w:rPr>
        <w:t>отсутствует иная просроченная (неурегулированная) задолженность по денежным обязательствам перед Российской Федерацией;</w:t>
      </w:r>
    </w:p>
    <w:p w:rsidR="007A73D4"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 организация</w:t>
      </w:r>
      <w:r w:rsidRPr="00CA217E">
        <w:rPr>
          <w:rFonts w:eastAsiaTheme="minorHAnsi"/>
          <w:sz w:val="28"/>
          <w:szCs w:val="28"/>
          <w:lang w:eastAsia="en-US"/>
        </w:rPr>
        <w:t xml:space="preserve"> </w:t>
      </w:r>
      <w:r w:rsidR="007A73D4" w:rsidRPr="00F1202F">
        <w:rPr>
          <w:rFonts w:eastAsiaTheme="minorHAnsi"/>
          <w:sz w:val="28"/>
          <w:szCs w:val="28"/>
          <w:lang w:eastAsia="en-US"/>
        </w:rPr>
        <w:t xml:space="preserve">не </w:t>
      </w:r>
      <w:r>
        <w:rPr>
          <w:rFonts w:eastAsiaTheme="minorHAnsi"/>
          <w:sz w:val="28"/>
          <w:szCs w:val="28"/>
          <w:lang w:eastAsia="en-US"/>
        </w:rPr>
        <w:t>находится в перечне организаций</w:t>
      </w:r>
      <w:r>
        <w:rPr>
          <w:rFonts w:eastAsiaTheme="minorHAnsi"/>
          <w:sz w:val="28"/>
          <w:szCs w:val="28"/>
          <w:lang w:eastAsia="en-US"/>
        </w:rPr>
        <w:br/>
      </w:r>
      <w:r w:rsidR="007A73D4" w:rsidRPr="00F1202F">
        <w:rPr>
          <w:rFonts w:eastAsiaTheme="minorHAnsi"/>
          <w:sz w:val="28"/>
          <w:szCs w:val="28"/>
          <w:lang w:eastAsia="en-US"/>
        </w:rPr>
        <w:t>и физических лиц, связанных с распространением оружия масс</w:t>
      </w:r>
      <w:r>
        <w:rPr>
          <w:rFonts w:eastAsiaTheme="minorHAnsi"/>
          <w:sz w:val="28"/>
          <w:szCs w:val="28"/>
          <w:lang w:eastAsia="en-US"/>
        </w:rPr>
        <w:t xml:space="preserve">ового уничтожения, составляемом </w:t>
      </w:r>
      <w:r w:rsidR="007A73D4" w:rsidRPr="00F1202F">
        <w:rPr>
          <w:rFonts w:eastAsiaTheme="minorHAnsi"/>
          <w:sz w:val="28"/>
          <w:szCs w:val="28"/>
          <w:lang w:eastAsia="en-US"/>
        </w:rPr>
        <w:t>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7A73D4"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Pr>
          <w:rFonts w:eastAsiaTheme="minorHAnsi"/>
          <w:sz w:val="28"/>
          <w:szCs w:val="28"/>
          <w:lang w:eastAsia="en-US"/>
        </w:rPr>
        <w:t>Лизинговая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7A73D4" w:rsidRPr="00F1202F">
        <w:rPr>
          <w:rFonts w:eastAsiaTheme="minorHAnsi"/>
          <w:sz w:val="28"/>
          <w:szCs w:val="28"/>
          <w:lang w:eastAsia="en-US"/>
        </w:rPr>
        <w:t xml:space="preserve">не </w:t>
      </w:r>
      <w:r>
        <w:rPr>
          <w:rFonts w:eastAsiaTheme="minorHAnsi"/>
          <w:sz w:val="28"/>
          <w:szCs w:val="28"/>
          <w:lang w:eastAsia="en-US"/>
        </w:rPr>
        <w:t>находится в перечне организаций</w:t>
      </w:r>
      <w:r>
        <w:rPr>
          <w:rFonts w:eastAsiaTheme="minorHAnsi"/>
          <w:sz w:val="28"/>
          <w:szCs w:val="28"/>
          <w:lang w:eastAsia="en-US"/>
        </w:rPr>
        <w:br/>
      </w:r>
      <w:r w:rsidR="007A73D4" w:rsidRPr="00F1202F">
        <w:rPr>
          <w:rFonts w:eastAsiaTheme="minorHAnsi"/>
          <w:sz w:val="28"/>
          <w:szCs w:val="28"/>
          <w:lang w:eastAsia="en-US"/>
        </w:rPr>
        <w:t>и физических лиц, связанных с террористическими организация</w:t>
      </w:r>
      <w:r>
        <w:rPr>
          <w:rFonts w:eastAsiaTheme="minorHAnsi"/>
          <w:sz w:val="28"/>
          <w:szCs w:val="28"/>
          <w:lang w:eastAsia="en-US"/>
        </w:rPr>
        <w:t xml:space="preserve">ми и террористами, составляемом </w:t>
      </w:r>
      <w:r w:rsidR="007A73D4" w:rsidRPr="00F1202F">
        <w:rPr>
          <w:rFonts w:eastAsiaTheme="minorHAnsi"/>
          <w:sz w:val="28"/>
          <w:szCs w:val="28"/>
          <w:lang w:eastAsia="en-US"/>
        </w:rPr>
        <w:t xml:space="preserve">в рамках реализации полномочий, предусмотренных главой VII Устава </w:t>
      </w:r>
      <w:r w:rsidR="007A73D4" w:rsidRPr="00F1202F">
        <w:rPr>
          <w:rFonts w:eastAsiaTheme="minorHAnsi"/>
          <w:sz w:val="28"/>
          <w:szCs w:val="28"/>
          <w:lang w:eastAsia="en-US"/>
        </w:rPr>
        <w:lastRenderedPageBreak/>
        <w:t>ООН, Советом Безопасности ООН или органами, специально созданными решениями Совета Безопасности ООН;</w:t>
      </w:r>
    </w:p>
    <w:p w:rsidR="007A73D4" w:rsidRPr="00F1202F" w:rsidRDefault="00CA217E" w:rsidP="007A73D4">
      <w:pPr>
        <w:pStyle w:val="a4"/>
        <w:numPr>
          <w:ilvl w:val="0"/>
          <w:numId w:val="1"/>
        </w:numPr>
        <w:spacing w:before="0" w:beforeAutospacing="0" w:after="0" w:afterAutospacing="0" w:line="312" w:lineRule="auto"/>
        <w:ind w:left="0" w:firstLine="709"/>
        <w:jc w:val="both"/>
        <w:rPr>
          <w:rFonts w:eastAsiaTheme="minorHAnsi"/>
          <w:sz w:val="28"/>
          <w:szCs w:val="28"/>
          <w:lang w:eastAsia="en-US"/>
        </w:rPr>
      </w:pPr>
      <w:r w:rsidRPr="00CA217E">
        <w:rPr>
          <w:rFonts w:eastAsiaTheme="minorHAnsi"/>
          <w:sz w:val="28"/>
          <w:szCs w:val="28"/>
          <w:lang w:eastAsia="en-US"/>
        </w:rPr>
        <w:t>Лизингов</w:t>
      </w:r>
      <w:r>
        <w:rPr>
          <w:rFonts w:eastAsiaTheme="minorHAnsi"/>
          <w:sz w:val="28"/>
          <w:szCs w:val="28"/>
          <w:lang w:eastAsia="en-US"/>
        </w:rPr>
        <w:t>ая</w:t>
      </w:r>
      <w:r w:rsidRPr="00CA217E">
        <w:rPr>
          <w:rFonts w:eastAsiaTheme="minorHAnsi"/>
          <w:sz w:val="28"/>
          <w:szCs w:val="28"/>
          <w:lang w:eastAsia="en-US"/>
        </w:rPr>
        <w:t xml:space="preserve"> организаци</w:t>
      </w:r>
      <w:r>
        <w:rPr>
          <w:rFonts w:eastAsiaTheme="minorHAnsi"/>
          <w:sz w:val="28"/>
          <w:szCs w:val="28"/>
          <w:lang w:eastAsia="en-US"/>
        </w:rPr>
        <w:t>я</w:t>
      </w:r>
      <w:r w:rsidRPr="00CA217E">
        <w:rPr>
          <w:rFonts w:eastAsiaTheme="minorHAnsi"/>
          <w:sz w:val="28"/>
          <w:szCs w:val="28"/>
          <w:lang w:eastAsia="en-US"/>
        </w:rPr>
        <w:t xml:space="preserve"> </w:t>
      </w:r>
      <w:r w:rsidR="007A73D4" w:rsidRPr="00F1202F">
        <w:rPr>
          <w:rFonts w:eastAsiaTheme="minorHAnsi"/>
          <w:sz w:val="28"/>
          <w:szCs w:val="28"/>
          <w:lang w:eastAsia="en-US"/>
        </w:rPr>
        <w:t>не долж</w:t>
      </w:r>
      <w:r>
        <w:rPr>
          <w:rFonts w:eastAsiaTheme="minorHAnsi"/>
          <w:sz w:val="28"/>
          <w:szCs w:val="28"/>
          <w:lang w:eastAsia="en-US"/>
        </w:rPr>
        <w:t>на</w:t>
      </w:r>
      <w:r w:rsidR="007A73D4" w:rsidRPr="00F1202F">
        <w:rPr>
          <w:rFonts w:eastAsiaTheme="minorHAnsi"/>
          <w:sz w:val="28"/>
          <w:szCs w:val="28"/>
          <w:lang w:eastAsia="en-US"/>
        </w:rPr>
        <w:t xml:space="preserve"> н</w:t>
      </w:r>
      <w:r>
        <w:rPr>
          <w:rFonts w:eastAsiaTheme="minorHAnsi"/>
          <w:sz w:val="28"/>
          <w:szCs w:val="28"/>
          <w:lang w:eastAsia="en-US"/>
        </w:rPr>
        <w:t>аходиться в перечне организаций</w:t>
      </w:r>
      <w:r>
        <w:rPr>
          <w:rFonts w:eastAsiaTheme="minorHAnsi"/>
          <w:sz w:val="28"/>
          <w:szCs w:val="28"/>
          <w:lang w:eastAsia="en-US"/>
        </w:rPr>
        <w:br/>
      </w:r>
      <w:r w:rsidR="007A73D4" w:rsidRPr="00F1202F">
        <w:rPr>
          <w:rFonts w:eastAsiaTheme="minorHAnsi"/>
          <w:sz w:val="28"/>
          <w:szCs w:val="28"/>
          <w:lang w:eastAsia="en-US"/>
        </w:rPr>
        <w:t>и физических лиц, в отношении которых имею</w:t>
      </w:r>
      <w:r>
        <w:rPr>
          <w:rFonts w:eastAsiaTheme="minorHAnsi"/>
          <w:sz w:val="28"/>
          <w:szCs w:val="28"/>
          <w:lang w:eastAsia="en-US"/>
        </w:rPr>
        <w:t>тся сведения об их причастности</w:t>
      </w:r>
      <w:r>
        <w:rPr>
          <w:rFonts w:eastAsiaTheme="minorHAnsi"/>
          <w:sz w:val="28"/>
          <w:szCs w:val="28"/>
          <w:lang w:eastAsia="en-US"/>
        </w:rPr>
        <w:br/>
      </w:r>
      <w:r w:rsidR="007A73D4" w:rsidRPr="00F1202F">
        <w:rPr>
          <w:rFonts w:eastAsiaTheme="minorHAnsi"/>
          <w:sz w:val="28"/>
          <w:szCs w:val="28"/>
          <w:lang w:eastAsia="en-US"/>
        </w:rPr>
        <w:t>к экстремистс</w:t>
      </w:r>
      <w:r>
        <w:rPr>
          <w:rFonts w:eastAsiaTheme="minorHAnsi"/>
          <w:sz w:val="28"/>
          <w:szCs w:val="28"/>
          <w:lang w:eastAsia="en-US"/>
        </w:rPr>
        <w:t>кой деятельности или терроризму.</w:t>
      </w:r>
    </w:p>
    <w:p w:rsidR="00D5461E" w:rsidRPr="00F1202F" w:rsidRDefault="00D5461E" w:rsidP="001C50CD">
      <w:pPr>
        <w:pStyle w:val="a4"/>
        <w:spacing w:before="168" w:beforeAutospacing="0" w:after="0" w:afterAutospacing="0" w:line="288" w:lineRule="atLeast"/>
        <w:ind w:firstLine="540"/>
        <w:jc w:val="both"/>
        <w:rPr>
          <w:rFonts w:eastAsiaTheme="minorHAnsi"/>
          <w:sz w:val="28"/>
          <w:szCs w:val="28"/>
          <w:lang w:eastAsia="en-US"/>
        </w:rPr>
      </w:pPr>
    </w:p>
    <w:p w:rsidR="001C50CD" w:rsidRPr="00F1202F" w:rsidRDefault="001C50CD" w:rsidP="001C50CD">
      <w:pPr>
        <w:spacing w:after="0" w:line="240" w:lineRule="auto"/>
        <w:ind w:firstLine="709"/>
        <w:jc w:val="both"/>
        <w:rPr>
          <w:rFonts w:ascii="Times New Roman" w:hAnsi="Times New Roman" w:cs="Times New Roman"/>
          <w:sz w:val="28"/>
          <w:szCs w:val="28"/>
        </w:rPr>
      </w:pPr>
      <w:r w:rsidRPr="00F1202F">
        <w:rPr>
          <w:rFonts w:ascii="Times New Roman" w:hAnsi="Times New Roman" w:cs="Times New Roman"/>
          <w:sz w:val="28"/>
          <w:szCs w:val="28"/>
        </w:rPr>
        <w:t xml:space="preserve">Информация, приведенная в настоящей справке, соответствует действительности. </w:t>
      </w:r>
      <w:r w:rsidR="00CA217E" w:rsidRPr="00CA217E">
        <w:rPr>
          <w:rFonts w:ascii="Times New Roman" w:hAnsi="Times New Roman" w:cs="Times New Roman"/>
          <w:sz w:val="28"/>
          <w:szCs w:val="28"/>
        </w:rPr>
        <w:t>Лизингов</w:t>
      </w:r>
      <w:r w:rsidR="00CA217E">
        <w:rPr>
          <w:rFonts w:ascii="Times New Roman" w:hAnsi="Times New Roman" w:cs="Times New Roman"/>
          <w:sz w:val="28"/>
          <w:szCs w:val="28"/>
        </w:rPr>
        <w:t>ая</w:t>
      </w:r>
      <w:r w:rsidR="00CA217E" w:rsidRPr="00CA217E">
        <w:rPr>
          <w:rFonts w:ascii="Times New Roman" w:hAnsi="Times New Roman" w:cs="Times New Roman"/>
          <w:sz w:val="28"/>
          <w:szCs w:val="28"/>
        </w:rPr>
        <w:t xml:space="preserve"> организаци</w:t>
      </w:r>
      <w:r w:rsidR="00CA217E">
        <w:rPr>
          <w:rFonts w:ascii="Times New Roman" w:hAnsi="Times New Roman" w:cs="Times New Roman"/>
          <w:sz w:val="28"/>
          <w:szCs w:val="28"/>
        </w:rPr>
        <w:t>я</w:t>
      </w:r>
      <w:r w:rsidR="00CA217E" w:rsidRPr="00CA217E">
        <w:rPr>
          <w:rFonts w:ascii="Times New Roman" w:hAnsi="Times New Roman" w:cs="Times New Roman"/>
          <w:sz w:val="28"/>
          <w:szCs w:val="28"/>
        </w:rPr>
        <w:t xml:space="preserve"> </w:t>
      </w:r>
      <w:r w:rsidRPr="00F1202F">
        <w:rPr>
          <w:rFonts w:ascii="Times New Roman" w:hAnsi="Times New Roman" w:cs="Times New Roman"/>
          <w:sz w:val="28"/>
          <w:szCs w:val="28"/>
        </w:rPr>
        <w:t>готов</w:t>
      </w:r>
      <w:r w:rsidR="00CA217E">
        <w:rPr>
          <w:rFonts w:ascii="Times New Roman" w:hAnsi="Times New Roman" w:cs="Times New Roman"/>
          <w:sz w:val="28"/>
          <w:szCs w:val="28"/>
        </w:rPr>
        <w:t>а</w:t>
      </w:r>
      <w:r w:rsidR="007A73D4" w:rsidRPr="00F1202F">
        <w:rPr>
          <w:rFonts w:ascii="Times New Roman" w:hAnsi="Times New Roman" w:cs="Times New Roman"/>
          <w:sz w:val="28"/>
          <w:szCs w:val="28"/>
        </w:rPr>
        <w:t xml:space="preserve"> </w:t>
      </w:r>
      <w:r w:rsidRPr="00F1202F">
        <w:rPr>
          <w:rFonts w:ascii="Times New Roman" w:hAnsi="Times New Roman" w:cs="Times New Roman"/>
          <w:sz w:val="28"/>
          <w:szCs w:val="28"/>
        </w:rPr>
        <w:t>представить дополнительную информацию.</w:t>
      </w:r>
    </w:p>
    <w:p w:rsidR="001C50CD" w:rsidRDefault="001C50CD" w:rsidP="001C50CD">
      <w:pPr>
        <w:widowControl w:val="0"/>
        <w:spacing w:after="0" w:line="240" w:lineRule="auto"/>
        <w:rPr>
          <w:rFonts w:ascii="Times New Roman" w:eastAsia="Times New Roman" w:hAnsi="Times New Roman" w:cs="Times New Roman"/>
          <w:color w:val="000000"/>
          <w:spacing w:val="-2"/>
          <w:sz w:val="28"/>
          <w:szCs w:val="28"/>
        </w:rPr>
      </w:pPr>
    </w:p>
    <w:p w:rsidR="00CA217E" w:rsidRPr="00F1202F" w:rsidRDefault="00CA217E" w:rsidP="001C50CD">
      <w:pPr>
        <w:widowControl w:val="0"/>
        <w:spacing w:after="0" w:line="240" w:lineRule="auto"/>
        <w:rPr>
          <w:rFonts w:ascii="Times New Roman" w:eastAsia="Times New Roman" w:hAnsi="Times New Roman" w:cs="Times New Roman"/>
          <w:color w:val="000000"/>
          <w:spacing w:val="-2"/>
          <w:sz w:val="28"/>
          <w:szCs w:val="28"/>
        </w:rPr>
      </w:pPr>
    </w:p>
    <w:tbl>
      <w:tblPr>
        <w:tblW w:w="5038" w:type="pct"/>
        <w:tblCellMar>
          <w:top w:w="102" w:type="dxa"/>
          <w:left w:w="62" w:type="dxa"/>
          <w:bottom w:w="102" w:type="dxa"/>
          <w:right w:w="62" w:type="dxa"/>
        </w:tblCellMar>
        <w:tblLook w:val="0000" w:firstRow="0" w:lastRow="0" w:firstColumn="0" w:lastColumn="0" w:noHBand="0" w:noVBand="0"/>
      </w:tblPr>
      <w:tblGrid>
        <w:gridCol w:w="3262"/>
        <w:gridCol w:w="3260"/>
        <w:gridCol w:w="991"/>
        <w:gridCol w:w="2770"/>
      </w:tblGrid>
      <w:tr w:rsidR="001C50CD" w:rsidRPr="00F1202F" w:rsidTr="00CA217E">
        <w:trPr>
          <w:trHeight w:val="20"/>
        </w:trPr>
        <w:tc>
          <w:tcPr>
            <w:tcW w:w="1586" w:type="pct"/>
            <w:vAlign w:val="bottom"/>
          </w:tcPr>
          <w:p w:rsidR="001C50CD" w:rsidRPr="00F1202F" w:rsidRDefault="001C50CD" w:rsidP="00CA217E">
            <w:pPr>
              <w:spacing w:after="0" w:line="240" w:lineRule="auto"/>
              <w:rPr>
                <w:rFonts w:ascii="Times New Roman" w:hAnsi="Times New Roman" w:cs="Times New Roman"/>
                <w:sz w:val="28"/>
                <w:szCs w:val="28"/>
              </w:rPr>
            </w:pPr>
            <w:r w:rsidRPr="00F1202F">
              <w:rPr>
                <w:rFonts w:ascii="Times New Roman" w:hAnsi="Times New Roman" w:cs="Times New Roman"/>
                <w:sz w:val="28"/>
                <w:szCs w:val="28"/>
              </w:rPr>
              <w:t xml:space="preserve">Руководитель </w:t>
            </w:r>
            <w:r w:rsidR="00CA217E" w:rsidRPr="00CA217E">
              <w:rPr>
                <w:rFonts w:ascii="Times New Roman" w:hAnsi="Times New Roman" w:cs="Times New Roman"/>
                <w:sz w:val="28"/>
                <w:szCs w:val="28"/>
              </w:rPr>
              <w:t xml:space="preserve">Лизинговой организации </w:t>
            </w:r>
            <w:r w:rsidRPr="00F1202F">
              <w:rPr>
                <w:rFonts w:ascii="Times New Roman" w:hAnsi="Times New Roman" w:cs="Times New Roman"/>
                <w:sz w:val="28"/>
                <w:szCs w:val="28"/>
              </w:rPr>
              <w:t>(уполномоченное лицо)</w:t>
            </w:r>
          </w:p>
        </w:tc>
        <w:tc>
          <w:tcPr>
            <w:tcW w:w="1585" w:type="pct"/>
            <w:tcBorders>
              <w:bottom w:val="single" w:sz="4" w:space="0" w:color="auto"/>
            </w:tcBorders>
          </w:tcPr>
          <w:p w:rsidR="001C50CD" w:rsidRPr="00F1202F" w:rsidRDefault="001C50CD" w:rsidP="00F667DD">
            <w:pPr>
              <w:spacing w:after="0" w:line="240" w:lineRule="auto"/>
              <w:rPr>
                <w:rFonts w:ascii="Times New Roman" w:hAnsi="Times New Roman" w:cs="Times New Roman"/>
                <w:sz w:val="28"/>
                <w:szCs w:val="28"/>
              </w:rPr>
            </w:pPr>
          </w:p>
        </w:tc>
        <w:tc>
          <w:tcPr>
            <w:tcW w:w="482" w:type="pct"/>
          </w:tcPr>
          <w:p w:rsidR="001C50CD" w:rsidRPr="00F1202F" w:rsidRDefault="001C50CD" w:rsidP="00CA217E">
            <w:pPr>
              <w:spacing w:after="0" w:line="240" w:lineRule="auto"/>
              <w:rPr>
                <w:rFonts w:ascii="Times New Roman" w:hAnsi="Times New Roman" w:cs="Times New Roman"/>
                <w:sz w:val="28"/>
                <w:szCs w:val="28"/>
              </w:rPr>
            </w:pPr>
          </w:p>
        </w:tc>
        <w:tc>
          <w:tcPr>
            <w:tcW w:w="1347" w:type="pct"/>
            <w:tcBorders>
              <w:bottom w:val="single" w:sz="4" w:space="0" w:color="auto"/>
            </w:tcBorders>
          </w:tcPr>
          <w:p w:rsidR="001C50CD" w:rsidRPr="00F1202F" w:rsidRDefault="001C50CD" w:rsidP="00F667DD">
            <w:pPr>
              <w:spacing w:after="0" w:line="240" w:lineRule="auto"/>
              <w:rPr>
                <w:rFonts w:ascii="Times New Roman" w:hAnsi="Times New Roman" w:cs="Times New Roman"/>
                <w:sz w:val="28"/>
                <w:szCs w:val="28"/>
              </w:rPr>
            </w:pPr>
          </w:p>
        </w:tc>
      </w:tr>
      <w:tr w:rsidR="001C50CD" w:rsidRPr="00F1202F" w:rsidTr="00CA217E">
        <w:trPr>
          <w:trHeight w:val="20"/>
        </w:trPr>
        <w:tc>
          <w:tcPr>
            <w:tcW w:w="1586" w:type="pct"/>
          </w:tcPr>
          <w:p w:rsidR="001C50CD" w:rsidRPr="00F1202F" w:rsidRDefault="001C50CD" w:rsidP="00F667DD">
            <w:pPr>
              <w:spacing w:after="0" w:line="240" w:lineRule="auto"/>
              <w:rPr>
                <w:rFonts w:ascii="Times New Roman" w:hAnsi="Times New Roman" w:cs="Times New Roman"/>
                <w:sz w:val="28"/>
                <w:szCs w:val="28"/>
              </w:rPr>
            </w:pPr>
          </w:p>
        </w:tc>
        <w:tc>
          <w:tcPr>
            <w:tcW w:w="1585" w:type="pct"/>
            <w:tcBorders>
              <w:top w:val="single" w:sz="4" w:space="0" w:color="auto"/>
            </w:tcBorders>
          </w:tcPr>
          <w:p w:rsidR="001C50CD" w:rsidRPr="00F1202F" w:rsidRDefault="001C50CD" w:rsidP="00F667DD">
            <w:pPr>
              <w:spacing w:after="0" w:line="240" w:lineRule="auto"/>
              <w:jc w:val="center"/>
              <w:rPr>
                <w:rFonts w:ascii="Times New Roman" w:hAnsi="Times New Roman" w:cs="Times New Roman"/>
                <w:sz w:val="28"/>
                <w:szCs w:val="28"/>
              </w:rPr>
            </w:pPr>
            <w:r w:rsidRPr="00F1202F">
              <w:rPr>
                <w:rFonts w:ascii="Times New Roman" w:hAnsi="Times New Roman" w:cs="Times New Roman"/>
                <w:sz w:val="28"/>
                <w:szCs w:val="28"/>
              </w:rPr>
              <w:t>(фамилия, имя, отчество (при наличии)</w:t>
            </w:r>
          </w:p>
        </w:tc>
        <w:tc>
          <w:tcPr>
            <w:tcW w:w="482" w:type="pct"/>
          </w:tcPr>
          <w:p w:rsidR="001C50CD" w:rsidRPr="00F1202F" w:rsidRDefault="001C50CD" w:rsidP="00F667DD">
            <w:pPr>
              <w:spacing w:after="0" w:line="240" w:lineRule="auto"/>
              <w:rPr>
                <w:rFonts w:ascii="Times New Roman" w:hAnsi="Times New Roman" w:cs="Times New Roman"/>
                <w:sz w:val="28"/>
                <w:szCs w:val="28"/>
              </w:rPr>
            </w:pPr>
          </w:p>
        </w:tc>
        <w:tc>
          <w:tcPr>
            <w:tcW w:w="1347" w:type="pct"/>
            <w:tcBorders>
              <w:top w:val="single" w:sz="4" w:space="0" w:color="auto"/>
            </w:tcBorders>
          </w:tcPr>
          <w:p w:rsidR="001C50CD" w:rsidRPr="00F1202F" w:rsidRDefault="001C50CD" w:rsidP="00F667DD">
            <w:pPr>
              <w:spacing w:after="0" w:line="240" w:lineRule="auto"/>
              <w:jc w:val="center"/>
              <w:rPr>
                <w:rFonts w:ascii="Times New Roman" w:hAnsi="Times New Roman" w:cs="Times New Roman"/>
                <w:sz w:val="28"/>
                <w:szCs w:val="28"/>
              </w:rPr>
            </w:pPr>
            <w:r w:rsidRPr="00F1202F">
              <w:rPr>
                <w:rFonts w:ascii="Times New Roman" w:hAnsi="Times New Roman" w:cs="Times New Roman"/>
                <w:sz w:val="28"/>
                <w:szCs w:val="28"/>
              </w:rPr>
              <w:t>(подпись)</w:t>
            </w:r>
          </w:p>
        </w:tc>
      </w:tr>
      <w:tr w:rsidR="001C50CD" w:rsidRPr="00F1202F" w:rsidTr="00CA217E">
        <w:trPr>
          <w:trHeight w:val="20"/>
        </w:trPr>
        <w:tc>
          <w:tcPr>
            <w:tcW w:w="1586" w:type="pct"/>
            <w:vAlign w:val="bottom"/>
          </w:tcPr>
          <w:p w:rsidR="001C50CD" w:rsidRPr="00F1202F" w:rsidRDefault="00CA217E" w:rsidP="00F667DD">
            <w:pPr>
              <w:spacing w:after="0" w:line="240" w:lineRule="auto"/>
              <w:rPr>
                <w:rFonts w:ascii="Times New Roman" w:hAnsi="Times New Roman" w:cs="Times New Roman"/>
                <w:sz w:val="28"/>
                <w:szCs w:val="28"/>
              </w:rPr>
            </w:pPr>
            <w:r>
              <w:rPr>
                <w:rFonts w:ascii="Times New Roman" w:hAnsi="Times New Roman" w:cs="Times New Roman"/>
                <w:sz w:val="28"/>
                <w:szCs w:val="28"/>
              </w:rPr>
              <w:t>Главный бухгалтер</w:t>
            </w:r>
            <w:r>
              <w:rPr>
                <w:rFonts w:ascii="Times New Roman" w:hAnsi="Times New Roman" w:cs="Times New Roman"/>
                <w:sz w:val="28"/>
                <w:szCs w:val="28"/>
              </w:rPr>
              <w:br/>
            </w:r>
            <w:r w:rsidR="001C50CD" w:rsidRPr="00F1202F">
              <w:rPr>
                <w:rFonts w:ascii="Times New Roman" w:hAnsi="Times New Roman" w:cs="Times New Roman"/>
                <w:sz w:val="28"/>
                <w:szCs w:val="28"/>
              </w:rPr>
              <w:t>(при наличии)</w:t>
            </w:r>
          </w:p>
        </w:tc>
        <w:tc>
          <w:tcPr>
            <w:tcW w:w="1585" w:type="pct"/>
            <w:tcBorders>
              <w:bottom w:val="single" w:sz="4" w:space="0" w:color="auto"/>
            </w:tcBorders>
          </w:tcPr>
          <w:p w:rsidR="001C50CD" w:rsidRPr="00F1202F" w:rsidRDefault="001C50CD" w:rsidP="00F667DD">
            <w:pPr>
              <w:spacing w:after="0" w:line="240" w:lineRule="auto"/>
              <w:rPr>
                <w:rFonts w:ascii="Times New Roman" w:hAnsi="Times New Roman" w:cs="Times New Roman"/>
                <w:sz w:val="28"/>
                <w:szCs w:val="28"/>
              </w:rPr>
            </w:pPr>
          </w:p>
        </w:tc>
        <w:tc>
          <w:tcPr>
            <w:tcW w:w="482" w:type="pct"/>
          </w:tcPr>
          <w:p w:rsidR="001C50CD" w:rsidRPr="00F1202F" w:rsidRDefault="001C50CD" w:rsidP="00F667DD">
            <w:pPr>
              <w:spacing w:after="0" w:line="240" w:lineRule="auto"/>
              <w:rPr>
                <w:rFonts w:ascii="Times New Roman" w:hAnsi="Times New Roman" w:cs="Times New Roman"/>
                <w:sz w:val="28"/>
                <w:szCs w:val="28"/>
              </w:rPr>
            </w:pPr>
          </w:p>
        </w:tc>
        <w:tc>
          <w:tcPr>
            <w:tcW w:w="1347" w:type="pct"/>
            <w:tcBorders>
              <w:bottom w:val="single" w:sz="4" w:space="0" w:color="auto"/>
            </w:tcBorders>
          </w:tcPr>
          <w:p w:rsidR="001C50CD" w:rsidRPr="00F1202F" w:rsidRDefault="001C50CD" w:rsidP="00F667DD">
            <w:pPr>
              <w:spacing w:after="0" w:line="240" w:lineRule="auto"/>
              <w:rPr>
                <w:rFonts w:ascii="Times New Roman" w:hAnsi="Times New Roman" w:cs="Times New Roman"/>
                <w:sz w:val="28"/>
                <w:szCs w:val="28"/>
              </w:rPr>
            </w:pPr>
          </w:p>
        </w:tc>
      </w:tr>
      <w:tr w:rsidR="001C50CD" w:rsidRPr="00F1202F" w:rsidTr="00CA217E">
        <w:trPr>
          <w:trHeight w:val="20"/>
        </w:trPr>
        <w:tc>
          <w:tcPr>
            <w:tcW w:w="1586" w:type="pct"/>
          </w:tcPr>
          <w:p w:rsidR="001C50CD" w:rsidRPr="00F1202F" w:rsidRDefault="001C50CD" w:rsidP="00F667DD">
            <w:pPr>
              <w:spacing w:after="0" w:line="240" w:lineRule="auto"/>
              <w:rPr>
                <w:rFonts w:ascii="Times New Roman" w:hAnsi="Times New Roman" w:cs="Times New Roman"/>
                <w:sz w:val="28"/>
                <w:szCs w:val="28"/>
              </w:rPr>
            </w:pPr>
          </w:p>
        </w:tc>
        <w:tc>
          <w:tcPr>
            <w:tcW w:w="1585" w:type="pct"/>
            <w:tcBorders>
              <w:top w:val="single" w:sz="4" w:space="0" w:color="auto"/>
            </w:tcBorders>
          </w:tcPr>
          <w:p w:rsidR="001C50CD" w:rsidRPr="00F1202F" w:rsidRDefault="001C50CD" w:rsidP="00F667DD">
            <w:pPr>
              <w:spacing w:after="0" w:line="240" w:lineRule="auto"/>
              <w:jc w:val="center"/>
              <w:rPr>
                <w:rFonts w:ascii="Times New Roman" w:hAnsi="Times New Roman" w:cs="Times New Roman"/>
                <w:sz w:val="28"/>
                <w:szCs w:val="28"/>
              </w:rPr>
            </w:pPr>
            <w:r w:rsidRPr="00F1202F">
              <w:rPr>
                <w:rFonts w:ascii="Times New Roman" w:hAnsi="Times New Roman" w:cs="Times New Roman"/>
                <w:sz w:val="28"/>
                <w:szCs w:val="28"/>
              </w:rPr>
              <w:t>(фамилия, имя, отчество (при наличии)</w:t>
            </w:r>
          </w:p>
        </w:tc>
        <w:tc>
          <w:tcPr>
            <w:tcW w:w="482" w:type="pct"/>
          </w:tcPr>
          <w:p w:rsidR="001C50CD" w:rsidRPr="00F1202F" w:rsidRDefault="001C50CD" w:rsidP="00F667DD">
            <w:pPr>
              <w:spacing w:after="0" w:line="240" w:lineRule="auto"/>
              <w:rPr>
                <w:rFonts w:ascii="Times New Roman" w:hAnsi="Times New Roman" w:cs="Times New Roman"/>
                <w:sz w:val="28"/>
                <w:szCs w:val="28"/>
              </w:rPr>
            </w:pPr>
          </w:p>
        </w:tc>
        <w:tc>
          <w:tcPr>
            <w:tcW w:w="1347" w:type="pct"/>
            <w:tcBorders>
              <w:top w:val="single" w:sz="4" w:space="0" w:color="auto"/>
            </w:tcBorders>
          </w:tcPr>
          <w:p w:rsidR="001C50CD" w:rsidRPr="00F1202F" w:rsidRDefault="001C50CD" w:rsidP="00F667DD">
            <w:pPr>
              <w:spacing w:after="0" w:line="240" w:lineRule="auto"/>
              <w:jc w:val="center"/>
              <w:rPr>
                <w:rFonts w:ascii="Times New Roman" w:hAnsi="Times New Roman" w:cs="Times New Roman"/>
                <w:sz w:val="28"/>
                <w:szCs w:val="28"/>
              </w:rPr>
            </w:pPr>
            <w:r w:rsidRPr="00F1202F">
              <w:rPr>
                <w:rFonts w:ascii="Times New Roman" w:hAnsi="Times New Roman" w:cs="Times New Roman"/>
                <w:sz w:val="28"/>
                <w:szCs w:val="28"/>
              </w:rPr>
              <w:t>(подпись)</w:t>
            </w:r>
          </w:p>
        </w:tc>
      </w:tr>
      <w:tr w:rsidR="001C50CD" w:rsidRPr="00F1202F" w:rsidTr="00CA217E">
        <w:trPr>
          <w:trHeight w:val="20"/>
        </w:trPr>
        <w:tc>
          <w:tcPr>
            <w:tcW w:w="5000" w:type="pct"/>
            <w:gridSpan w:val="4"/>
          </w:tcPr>
          <w:p w:rsidR="001C50CD" w:rsidRPr="00F1202F" w:rsidRDefault="001C50CD" w:rsidP="00F667DD">
            <w:pPr>
              <w:spacing w:after="0" w:line="240" w:lineRule="auto"/>
              <w:rPr>
                <w:rFonts w:ascii="Times New Roman" w:hAnsi="Times New Roman" w:cs="Times New Roman"/>
                <w:sz w:val="28"/>
                <w:szCs w:val="28"/>
              </w:rPr>
            </w:pPr>
            <w:r w:rsidRPr="00F1202F">
              <w:rPr>
                <w:rFonts w:ascii="Times New Roman" w:hAnsi="Times New Roman" w:cs="Times New Roman"/>
                <w:sz w:val="28"/>
                <w:szCs w:val="28"/>
              </w:rPr>
              <w:t>«__» ________ 20__ г.</w:t>
            </w:r>
          </w:p>
        </w:tc>
      </w:tr>
    </w:tbl>
    <w:p w:rsidR="00CB4E71" w:rsidRPr="00C360B6" w:rsidRDefault="00CA217E" w:rsidP="001C50CD">
      <w:pPr>
        <w:tabs>
          <w:tab w:val="left" w:pos="1335"/>
        </w:tabs>
        <w:rPr>
          <w:rFonts w:ascii="Times New Roman" w:hAnsi="Times New Roman" w:cs="Times New Roman"/>
          <w:sz w:val="28"/>
          <w:szCs w:val="28"/>
        </w:rPr>
      </w:pPr>
      <w:r>
        <w:rPr>
          <w:rFonts w:ascii="Times New Roman" w:hAnsi="Times New Roman" w:cs="Times New Roman"/>
          <w:sz w:val="28"/>
          <w:szCs w:val="28"/>
        </w:rPr>
        <w:t>М.П. (при наличии)</w:t>
      </w:r>
    </w:p>
    <w:sectPr w:rsidR="00CB4E71" w:rsidRPr="00C360B6" w:rsidSect="001C50C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563D2"/>
    <w:multiLevelType w:val="hybridMultilevel"/>
    <w:tmpl w:val="61FEB0DC"/>
    <w:lvl w:ilvl="0" w:tplc="88C0C3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87"/>
    <w:rsid w:val="00115C14"/>
    <w:rsid w:val="001166F7"/>
    <w:rsid w:val="0016173A"/>
    <w:rsid w:val="001C50CD"/>
    <w:rsid w:val="00216A16"/>
    <w:rsid w:val="005E5697"/>
    <w:rsid w:val="007A73D4"/>
    <w:rsid w:val="009F2EBB"/>
    <w:rsid w:val="00AE6887"/>
    <w:rsid w:val="00C360B6"/>
    <w:rsid w:val="00CA217E"/>
    <w:rsid w:val="00CB4E71"/>
    <w:rsid w:val="00D25CA9"/>
    <w:rsid w:val="00D5461E"/>
    <w:rsid w:val="00DF3AD5"/>
    <w:rsid w:val="00E769F6"/>
    <w:rsid w:val="00F12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7668F-9646-4254-9E3D-51F6573A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6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116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rsid w:val="0011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Сулейманова Алёна Игоревна</cp:lastModifiedBy>
  <cp:revision>2</cp:revision>
  <dcterms:created xsi:type="dcterms:W3CDTF">2025-04-15T08:41:00Z</dcterms:created>
  <dcterms:modified xsi:type="dcterms:W3CDTF">2025-04-15T08:41:00Z</dcterms:modified>
</cp:coreProperties>
</file>