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Тыва от 10.07.2009 N 1541 ВХ-2</w:t>
              <w:br/>
              <w:t xml:space="preserve">(ред. от 14.11.2022)</w:t>
              <w:br/>
              <w:t xml:space="preserve">"О налоговых ставках при применении упрощенной системы налогообложения"</w:t>
              <w:br/>
              <w:t xml:space="preserve">(с изм. и доп., вступ. в силу с 01.01.2025)</w:t>
              <w:br/>
              <w:t xml:space="preserve">(принят ЗП ВХ РТ 23.06.2009)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10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1541 ВХ-2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ТЫВА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НАЛОГОВЫХ СТАВКАХ ПРИ ПРИМЕНЕНИИ УПРОЩЕННОЙ</w:t>
      </w:r>
    </w:p>
    <w:p>
      <w:pPr>
        <w:pStyle w:val="2"/>
        <w:jc w:val="center"/>
      </w:pPr>
      <w:r>
        <w:rPr>
          <w:sz w:val="24"/>
        </w:rPr>
        <w:t xml:space="preserve">СИСТЕМЫ НАЛОГООБЛОЖЕНИЯ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Законодательной палатой</w:t>
      </w:r>
    </w:p>
    <w:p>
      <w:pPr>
        <w:pStyle w:val="0"/>
        <w:jc w:val="right"/>
      </w:pPr>
      <w:r>
        <w:rPr>
          <w:sz w:val="24"/>
        </w:rPr>
        <w:t xml:space="preserve">23 июня 2009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Палатой представителей</w:t>
      </w:r>
    </w:p>
    <w:p>
      <w:pPr>
        <w:pStyle w:val="0"/>
        <w:jc w:val="right"/>
      </w:pPr>
      <w:r>
        <w:rPr>
          <w:sz w:val="24"/>
        </w:rPr>
        <w:t xml:space="preserve">2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Республики Тыва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10.11.2010 </w:t>
            </w:r>
            <w:hyperlink w:history="0" r:id="rId7" w:tooltip="Закон Республики Тыва от 10.11.2010 N 71 ВХ-1 &quot;О внесении изменений в статью 1 Закона Республики Тыва &quot;О налоговых ставках при применении упрощенной системы налогообложения&quot; (принят ВХ РТ 03.11.2010) {КонсультантПлюс}">
              <w:r>
                <w:rPr>
                  <w:sz w:val="24"/>
                  <w:color w:val="0000ff"/>
                </w:rPr>
                <w:t xml:space="preserve">N 71 ВХ-1</w:t>
              </w:r>
            </w:hyperlink>
            <w:r>
              <w:rPr>
                <w:sz w:val="24"/>
                <w:color w:val="392c69"/>
              </w:rPr>
              <w:t xml:space="preserve">, от 27.10.2013 </w:t>
            </w:r>
            <w:hyperlink w:history="0" r:id="rId8" w:tooltip="Закон Республики Тыва от 27.10.2013 N 2132 ВХ-1 &quot;О внесении изменения в статью 1 Закона Республики Тыва &quot;О налоговых ставках при применении упрощенной системы налогообложения&quot; (принят ВХ РТ 15.10.2013) {КонсультантПлюс}">
              <w:r>
                <w:rPr>
                  <w:sz w:val="24"/>
                  <w:color w:val="0000ff"/>
                </w:rPr>
                <w:t xml:space="preserve">N 2132 ВХ-1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24.06.2015 </w:t>
            </w:r>
            <w:hyperlink w:history="0" r:id="rId9" w:tooltip="Закон Республики Тыва от 24.06.2015 N 86-ЗРТ (ред. от 14.11.2022) &quot;О внесении изменений в отдельные законодательные акты Республики Тыва&quot; (принят ВХ РТ 18.06.2015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86-ЗРТ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27.11.2015 (ред. 01.01.2019) </w:t>
            </w:r>
            <w:hyperlink w:history="0" r:id="rId10" w:tooltip="Закон Республики Тыва от 27.11.2015 N 130-ЗРТ (ред. от 03.12.2020) &quot;О внесении изменений в отдельные законодательные акты в сфере налогообложения&quot; (принят ВХ РТ 27.11.2015) (с изм. и доп., вступ. в силу с 01.01.2024) {КонсультантПлюс}">
              <w:r>
                <w:rPr>
                  <w:sz w:val="24"/>
                  <w:color w:val="0000ff"/>
                </w:rPr>
                <w:t xml:space="preserve">N 130-ЗРТ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09.06.2018 </w:t>
            </w:r>
            <w:hyperlink w:history="0" r:id="rId11" w:tooltip="Закон Республики Тыва от 09.06.2018 N 392-ЗРТ &quot;О внесении изменений в статью 1.1 Закона Республики Тыва &quot;О налоговых ставках при применении упрощенной системы налогообложения&quot; (принят ВХ РТ 24.05.2019) {КонсультантПлюс}">
              <w:r>
                <w:rPr>
                  <w:sz w:val="24"/>
                  <w:color w:val="0000ff"/>
                </w:rPr>
                <w:t xml:space="preserve">N 392-ЗРТ</w:t>
              </w:r>
            </w:hyperlink>
            <w:r>
              <w:rPr>
                <w:sz w:val="24"/>
                <w:color w:val="392c69"/>
              </w:rPr>
              <w:t xml:space="preserve">, от 14.11.2022 </w:t>
            </w:r>
            <w:hyperlink w:history="0" r:id="rId12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      <w:r>
                <w:rPr>
                  <w:sz w:val="24"/>
                  <w:color w:val="0000ff"/>
                </w:rPr>
                <w:t xml:space="preserve">N 866-ЗРТ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законами Республики Тыва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10.04.2020 </w:t>
            </w:r>
            <w:hyperlink w:history="0" r:id="rId13" w:tooltip="Закон Республики Тыва от 10.04.2020 N 590-ЗРТ &quot;Об особенностях применения упрощенной и патентной систем налогообложения на территории Республики Тыва в 2020 году&quot; (принят ВХ РТ 09.04.2020) {КонсультантПлюс}">
              <w:r>
                <w:rPr>
                  <w:sz w:val="24"/>
                  <w:color w:val="0000ff"/>
                </w:rPr>
                <w:t xml:space="preserve">N 590-ЗРТ</w:t>
              </w:r>
            </w:hyperlink>
            <w:r>
              <w:rPr>
                <w:sz w:val="24"/>
                <w:color w:val="392c69"/>
              </w:rPr>
              <w:t xml:space="preserve">, от 03.12.2020 </w:t>
            </w:r>
            <w:hyperlink w:history="0" r:id="rId14" w:tooltip="Закон Республики Тыва от 03.12.2020 N 658-ЗРТ &quot;О приостановлении действия статей 1 и 1.2 Закона Республики Тыва &quot;О налоговых ставках при применении упрощенной системы налогообложения&quot; (принят ВХ РТ 18.11.2020) {КонсультантПлюс}">
              <w:r>
                <w:rPr>
                  <w:sz w:val="24"/>
                  <w:color w:val="0000ff"/>
                </w:rPr>
                <w:t xml:space="preserve">N 658-ЗРТ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01.12.2021 </w:t>
            </w:r>
            <w:hyperlink w:history="0" r:id="rId15" w:tooltip="Закон Республики Тыва от 01.12.2021 N 783-ЗРТ &quot;Об особенностях применения упрощенной системы налогообложения на территории Республики Тыва в 2022 и 2023 годах&quot; (принят ВХ РТ 25.11.2021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738-ЗРТ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6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Тыва от 14.11.2022 N 866-ЗРТ)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если объектом налогообложения являются доходы, уменьшенные на величину расходов, в соответствии с </w:t>
      </w:r>
      <w:hyperlink w:history="0" r:id="rId17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пунктом 2 статьи 346.20</w:t>
        </w:r>
      </w:hyperlink>
      <w:r>
        <w:rPr>
          <w:sz w:val="24"/>
        </w:rPr>
        <w:t xml:space="preserve"> Налогового кодекса Российской Федерации, ставка налога, уплачиваемая в связи с применением упрощенной системы налогообложения, устанавливается для налогоплательщиков в размере 12 процентов дохода.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1.1. Утратила силу с 1 января 2025 года - </w:t>
      </w:r>
      <w:hyperlink w:history="0" r:id="rId18" w:tooltip="Закон Республики Тыва от 24.06.2015 N 86-ЗРТ (ред. от 14.11.2022) &quot;О внесении изменений в отдельные законодательные акты Республики Тыва&quot; (принят ВХ РТ 18.06.2015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Тыва от 24.06.2015 N 86-ЗРТ.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9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Тыва от 14.11.2022 N 866-ЗРТ)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если объектом налогообложения являются доходы, в соответствии с </w:t>
      </w:r>
      <w:hyperlink w:history="0" r:id="rId20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пунктом 1 статьи 346.20</w:t>
        </w:r>
      </w:hyperlink>
      <w:r>
        <w:rPr>
          <w:sz w:val="24"/>
        </w:rPr>
        <w:t xml:space="preserve"> Налогового кодекса Российской Федерации, ставка налога, уплачиваемая в связи с применением упрощенной системы налогообложения, устанавливается для налогоплательщиков в размере 5 процентов.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21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14.11.2022 N 866-ЗРТ)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Ставка налога, уплачиваемая в связи с применением упрощенной системы налогообложения, устанавливается для налогоплательщиков, у которых за соответствующий отчетный (налоговый) период не менее 70 процентов дохода составил доход от осуществления видов экономической деятельности, указанных в настоящей статье: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размере 5 процентов в случае, если объектом налогообложения являются доходы, уменьшенные на величину расходов;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размере 1 процента в случае, если объектом налогообложения являются доходы.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Виды экономической деятельности для целей применения настоящей статьи:</w:t>
      </w:r>
    </w:p>
    <w:p>
      <w:pPr>
        <w:pStyle w:val="0"/>
        <w:spacing w:before="240" w:line-rule="auto"/>
        <w:ind w:firstLine="540"/>
        <w:jc w:val="both"/>
      </w:pPr>
      <w:hyperlink w:history="0"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</w:t>
        </w:r>
      </w:hyperlink>
      <w:r>
        <w:rPr>
          <w:sz w:val="24"/>
        </w:rPr>
        <w:t xml:space="preserve"> - Растениеводство и животноводство, охота и предоставление соответствующих услуг в этих областях;</w:t>
      </w:r>
    </w:p>
    <w:p>
      <w:pPr>
        <w:pStyle w:val="0"/>
        <w:spacing w:before="240" w:line-rule="auto"/>
        <w:ind w:firstLine="540"/>
        <w:jc w:val="both"/>
      </w:pPr>
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- Лесоводство и лесозаготовки;</w:t>
      </w:r>
    </w:p>
    <w:p>
      <w:pPr>
        <w:pStyle w:val="0"/>
        <w:spacing w:before="240" w:line-rule="auto"/>
        <w:ind w:firstLine="540"/>
        <w:jc w:val="both"/>
      </w:pPr>
      <w:hyperlink w:history="0"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Рыболовство и рыбоводство;</w:t>
      </w:r>
    </w:p>
    <w:p>
      <w:pPr>
        <w:pStyle w:val="0"/>
        <w:spacing w:before="240" w:line-rule="auto"/>
        <w:ind w:firstLine="540"/>
        <w:jc w:val="both"/>
      </w:pPr>
      <w:hyperlink w:history="0"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- Производство пищевых продуктов;</w:t>
      </w:r>
    </w:p>
    <w:p>
      <w:pPr>
        <w:pStyle w:val="0"/>
        <w:spacing w:before="240" w:line-rule="auto"/>
        <w:ind w:firstLine="540"/>
        <w:jc w:val="both"/>
      </w:pPr>
      <w:hyperlink w:history="0"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- Производство напитков;</w:t>
      </w:r>
    </w:p>
    <w:p>
      <w:pPr>
        <w:pStyle w:val="0"/>
        <w:spacing w:before="240" w:line-rule="auto"/>
        <w:ind w:firstLine="540"/>
        <w:jc w:val="both"/>
      </w:pPr>
      <w:hyperlink w:history="0"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- Производство текстильных изделий;</w:t>
      </w:r>
    </w:p>
    <w:p>
      <w:pPr>
        <w:pStyle w:val="0"/>
        <w:spacing w:before="240" w:line-rule="auto"/>
        <w:ind w:firstLine="540"/>
        <w:jc w:val="both"/>
      </w:pPr>
      <w:hyperlink w:history="0"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- Производство одежды;</w:t>
      </w:r>
    </w:p>
    <w:p>
      <w:pPr>
        <w:pStyle w:val="0"/>
        <w:spacing w:before="240" w:line-rule="auto"/>
        <w:ind w:firstLine="540"/>
        <w:jc w:val="both"/>
      </w:pPr>
      <w:hyperlink w:history="0"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- Производство кожи и изделий из кожи;</w:t>
      </w:r>
    </w:p>
    <w:p>
      <w:pPr>
        <w:pStyle w:val="0"/>
        <w:spacing w:before="240" w:line-rule="auto"/>
        <w:ind w:firstLine="540"/>
        <w:jc w:val="both"/>
      </w:pPr>
      <w:hyperlink w:history="0"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-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>
      <w:pPr>
        <w:pStyle w:val="0"/>
        <w:spacing w:before="240" w:line-rule="auto"/>
        <w:ind w:firstLine="540"/>
        <w:jc w:val="both"/>
      </w:pPr>
      <w:hyperlink w:history="0"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- Производство бумаги и бумажных изделий;</w:t>
      </w:r>
    </w:p>
    <w:p>
      <w:pPr>
        <w:pStyle w:val="0"/>
        <w:spacing w:before="240" w:line-rule="auto"/>
        <w:ind w:firstLine="540"/>
        <w:jc w:val="both"/>
      </w:pPr>
      <w:hyperlink w:history="0"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- Деятельность полиграфическая и копирование носителей информации;</w:t>
      </w:r>
    </w:p>
    <w:p>
      <w:pPr>
        <w:pStyle w:val="0"/>
        <w:spacing w:before="240" w:line-rule="auto"/>
        <w:ind w:firstLine="540"/>
        <w:jc w:val="both"/>
      </w:pPr>
      <w:hyperlink w:history="0"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- Производство лекарственных средств и материалов, применяемых в медицинских целях;</w:t>
      </w:r>
    </w:p>
    <w:p>
      <w:pPr>
        <w:pStyle w:val="0"/>
        <w:spacing w:before="240" w:line-rule="auto"/>
        <w:ind w:firstLine="540"/>
        <w:jc w:val="both"/>
      </w:pPr>
      <w:hyperlink w:history="0"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- Производство мебели;</w:t>
      </w:r>
    </w:p>
    <w:p>
      <w:pPr>
        <w:pStyle w:val="0"/>
        <w:spacing w:before="240" w:line-rule="auto"/>
        <w:ind w:firstLine="540"/>
        <w:jc w:val="both"/>
      </w:pPr>
      <w:hyperlink w:history="0"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 - Производство прочих готовых изделий;</w:t>
      </w:r>
    </w:p>
    <w:p>
      <w:pPr>
        <w:pStyle w:val="0"/>
        <w:spacing w:before="240" w:line-rule="auto"/>
        <w:ind w:firstLine="540"/>
        <w:jc w:val="both"/>
      </w:pPr>
      <w:hyperlink w:history="0"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79.1</w:t>
        </w:r>
      </w:hyperlink>
      <w:r>
        <w:rPr>
          <w:sz w:val="24"/>
        </w:rPr>
        <w:t xml:space="preserve"> - Деятельность туристических агентств и туроператоров;</w:t>
      </w:r>
    </w:p>
    <w:p>
      <w:pPr>
        <w:pStyle w:val="0"/>
        <w:spacing w:before="240" w:line-rule="auto"/>
        <w:ind w:firstLine="540"/>
        <w:jc w:val="both"/>
      </w:pPr>
      <w:hyperlink w:history="0"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4"/>
            <w:color w:val="0000ff"/>
          </w:rPr>
          <w:t xml:space="preserve">79.9</w:t>
        </w:r>
      </w:hyperlink>
      <w:r>
        <w:rPr>
          <w:sz w:val="24"/>
        </w:rPr>
        <w:t xml:space="preserve"> - Услуги по бронированию, прочие и сопутствующая деятельность.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38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14.11.2022 N 866-ЗРТ)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Ставка налога, уплачиваемая налогоплательщиками, которые являются субъектами малого и среднего предпринимательства, осуществляющими деятельность в сфере социального предпринимательства, соответствующими условиям, указанным в </w:t>
      </w:r>
      <w:hyperlink w:history="0" r:id="rId39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статье 24.1</w:t>
        </w:r>
      </w:hyperlink>
      <w:r>
        <w:rPr>
          <w:sz w:val="24"/>
        </w:rPr>
        <w:t xml:space="preserve"> Федерального закона от 24 июля 2007 года N 209-ФЗ "О развитии малого и среднего предпринимательства в Российской Федерации", в связи с применением упрощенной системы налогообложения, устанавливается: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размере 5 процентов в случае, если объектом налогообложения являются доходы, уменьшенные на величину расходов;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размере 1 процента в случае, если объектом налогообложения являются доходы.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0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14.11.2022 N 866-ЗРТ)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применении упрощенной системы налогообложения для организаций и индивидуальных предпринимателей, впервые зарегистрированных на территории Республики Тыва, в том числе в связи с переменой ими места нахождения или места жительства из других регионов Российской Федерации, в течение двух налоговых периодов устанавливаются следующие налоговые ставки: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размере 5 процентов в случае, если объектом налогообложения являются доходы, уменьшенные на величину расходов;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размере 1 процента в случае, если объектом налогообложения являются доходы.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1.6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1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14.11.2022 N 866-ЗРТ)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применении упрощенной системы налогообложения для организаций и индивидуальных предпринимателей, являющихся правообладателями программ для ЭВМ, включенных в единый реестр российских программ для ЭВМ и баз данных, и (или) получившим документ о государственной аккредитации организации, осуществляющей деятельность в области информационных технологий, устанавливаются следующие налоговые ставки: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размере 5 процентов в случае, если объектом налогообложения являются доходы, уменьшенные на величину расходов;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размере 1 процента в случае, если объектом налогообложения являются доходы.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по истечении десяти дней со дня его официального опубликования и распространяется на правоотношения, возникшие с 1 января 2009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Тыва</w:t>
      </w:r>
    </w:p>
    <w:p>
      <w:pPr>
        <w:pStyle w:val="0"/>
        <w:jc w:val="right"/>
      </w:pPr>
      <w:r>
        <w:rPr>
          <w:sz w:val="24"/>
        </w:rPr>
        <w:t xml:space="preserve">Ш.КАРА-ООЛ</w:t>
      </w:r>
    </w:p>
    <w:p>
      <w:pPr>
        <w:pStyle w:val="0"/>
        <w:jc w:val="both"/>
      </w:pPr>
      <w:r>
        <w:rPr>
          <w:sz w:val="24"/>
        </w:rPr>
        <w:t xml:space="preserve">г. Кызыл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10 июля 2009 года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N 1541 ВХ-2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Закону Республики Тыва</w:t>
      </w:r>
    </w:p>
    <w:p>
      <w:pPr>
        <w:pStyle w:val="0"/>
        <w:jc w:val="right"/>
      </w:pPr>
      <w:r>
        <w:rPr>
          <w:sz w:val="24"/>
        </w:rPr>
        <w:t xml:space="preserve">"О налоговых ставках при применении</w:t>
      </w:r>
    </w:p>
    <w:p>
      <w:pPr>
        <w:pStyle w:val="0"/>
        <w:jc w:val="right"/>
      </w:pPr>
      <w:r>
        <w:rPr>
          <w:sz w:val="24"/>
        </w:rPr>
        <w:t xml:space="preserve">упрощенной системы налогообложения"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ВИДОВ ДЕЯТЕЛЬНОСТИ, ПРИ КОТОРЫХ ПРИМЕНЯЕТСЯ НАЛОГОВАЯ</w:t>
      </w:r>
    </w:p>
    <w:p>
      <w:pPr>
        <w:pStyle w:val="2"/>
        <w:jc w:val="center"/>
      </w:pPr>
      <w:r>
        <w:rPr>
          <w:sz w:val="24"/>
        </w:rPr>
        <w:t xml:space="preserve">СТАВКА В РАЗМЕРЕ 0 ПРОЦЕНТОВ ПО УПРОЩЕННОЙ СИСТЕМЕ</w:t>
      </w:r>
    </w:p>
    <w:p>
      <w:pPr>
        <w:pStyle w:val="2"/>
        <w:jc w:val="center"/>
      </w:pPr>
      <w:r>
        <w:rPr>
          <w:sz w:val="24"/>
        </w:rPr>
        <w:t xml:space="preserve">НАЛОГООБЛОЖЕНИЯ ДЛЯ ВПЕРВЫЕ ЗАРЕГИСТРИРОВАННЫХ</w:t>
      </w:r>
    </w:p>
    <w:p>
      <w:pPr>
        <w:pStyle w:val="2"/>
        <w:jc w:val="center"/>
      </w:pPr>
      <w:r>
        <w:rPr>
          <w:sz w:val="24"/>
        </w:rPr>
        <w:t xml:space="preserve">ИНДИВИДУАЛЬНЫХ ПРЕДПРИНИМАТЕЛЕЙ И ОСУЩЕСТВЛЯЮЩИХ</w:t>
      </w:r>
    </w:p>
    <w:p>
      <w:pPr>
        <w:pStyle w:val="2"/>
        <w:jc w:val="center"/>
      </w:pPr>
      <w:r>
        <w:rPr>
          <w:sz w:val="24"/>
        </w:rPr>
        <w:t xml:space="preserve">ПРЕДПРИНИМАТЕЛЬСКУЮ ДЕЯТЕЛЬНОСТЬ В ПРОИЗВОДСТВЕННОЙ,</w:t>
      </w:r>
    </w:p>
    <w:p>
      <w:pPr>
        <w:pStyle w:val="2"/>
        <w:jc w:val="center"/>
      </w:pPr>
      <w:r>
        <w:rPr>
          <w:sz w:val="24"/>
        </w:rPr>
        <w:t xml:space="preserve">СОЦИАЛЬНОЙ И (ИЛИ) НАУЧНОЙ СФЕРАХ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января 2025 года - </w:t>
      </w:r>
      <w:hyperlink w:history="0" r:id="rId42" w:tooltip="Закон Республики Тыва от 24.06.2015 N 86-ЗРТ (ред. от 14.11.2022) &quot;О внесении изменений в отдельные законодательные акты Республики Тыва&quot; (принят ВХ РТ 18.06.2015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Тыва от 24.06.2015 N 86-ЗРТ.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Тыва от 10.07.2009 N 1541 ВХ-2</w:t>
            <w:br/>
            <w:t>(ред. от 14.11.2022)</w:t>
            <w:br/>
            <w:t>"О налоговых ставках при применении упрощенной сист...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34&amp;n=11369&amp;date=25.03.2025&amp;dst=100008&amp;field=134" TargetMode = "External"/>
	<Relationship Id="rId8" Type="http://schemas.openxmlformats.org/officeDocument/2006/relationships/hyperlink" Target="https://login.consultant.ru/link/?req=doc&amp;base=RLAW434&amp;n=16628&amp;date=25.03.2025&amp;dst=100008&amp;field=134" TargetMode = "External"/>
	<Relationship Id="rId9" Type="http://schemas.openxmlformats.org/officeDocument/2006/relationships/hyperlink" Target="https://login.consultant.ru/link/?req=doc&amp;base=RLAW434&amp;n=38298&amp;date=25.03.2025&amp;dst=100008&amp;field=134" TargetMode = "External"/>
	<Relationship Id="rId10" Type="http://schemas.openxmlformats.org/officeDocument/2006/relationships/hyperlink" Target="https://login.consultant.ru/link/?req=doc&amp;base=RLAW434&amp;n=41289&amp;date=25.03.2025&amp;dst=100008&amp;field=134" TargetMode = "External"/>
	<Relationship Id="rId11" Type="http://schemas.openxmlformats.org/officeDocument/2006/relationships/hyperlink" Target="https://login.consultant.ru/link/?req=doc&amp;base=RLAW434&amp;n=27787&amp;date=25.03.2025&amp;dst=100008&amp;field=134" TargetMode = "External"/>
	<Relationship Id="rId12" Type="http://schemas.openxmlformats.org/officeDocument/2006/relationships/hyperlink" Target="https://login.consultant.ru/link/?req=doc&amp;base=RLAW434&amp;n=38263&amp;date=25.03.2025&amp;dst=100012&amp;field=134" TargetMode = "External"/>
	<Relationship Id="rId13" Type="http://schemas.openxmlformats.org/officeDocument/2006/relationships/hyperlink" Target="https://login.consultant.ru/link/?req=doc&amp;base=RLAW434&amp;n=31648&amp;date=25.03.2025&amp;dst=100009&amp;field=134" TargetMode = "External"/>
	<Relationship Id="rId14" Type="http://schemas.openxmlformats.org/officeDocument/2006/relationships/hyperlink" Target="https://login.consultant.ru/link/?req=doc&amp;base=RLAW434&amp;n=33173&amp;date=25.03.2025&amp;dst=100007&amp;field=134" TargetMode = "External"/>
	<Relationship Id="rId15" Type="http://schemas.openxmlformats.org/officeDocument/2006/relationships/hyperlink" Target="https://login.consultant.ru/link/?req=doc&amp;base=RLAW434&amp;n=35719&amp;date=25.03.2025&amp;dst=100008&amp;field=134" TargetMode = "External"/>
	<Relationship Id="rId16" Type="http://schemas.openxmlformats.org/officeDocument/2006/relationships/hyperlink" Target="https://login.consultant.ru/link/?req=doc&amp;base=RLAW434&amp;n=38263&amp;date=25.03.2025&amp;dst=100013&amp;field=134" TargetMode = "External"/>
	<Relationship Id="rId17" Type="http://schemas.openxmlformats.org/officeDocument/2006/relationships/hyperlink" Target="https://login.consultant.ru/link/?req=doc&amp;base=LAW&amp;n=494979&amp;date=25.03.2025&amp;dst=18919&amp;field=134" TargetMode = "External"/>
	<Relationship Id="rId18" Type="http://schemas.openxmlformats.org/officeDocument/2006/relationships/hyperlink" Target="https://login.consultant.ru/link/?req=doc&amp;base=RLAW434&amp;n=38298&amp;date=25.03.2025&amp;dst=100097&amp;field=134" TargetMode = "External"/>
	<Relationship Id="rId19" Type="http://schemas.openxmlformats.org/officeDocument/2006/relationships/hyperlink" Target="https://login.consultant.ru/link/?req=doc&amp;base=RLAW434&amp;n=38263&amp;date=25.03.2025&amp;dst=100016&amp;field=134" TargetMode = "External"/>
	<Relationship Id="rId20" Type="http://schemas.openxmlformats.org/officeDocument/2006/relationships/hyperlink" Target="https://login.consultant.ru/link/?req=doc&amp;base=LAW&amp;n=494979&amp;date=25.03.2025&amp;dst=18915&amp;field=134" TargetMode = "External"/>
	<Relationship Id="rId21" Type="http://schemas.openxmlformats.org/officeDocument/2006/relationships/hyperlink" Target="https://login.consultant.ru/link/?req=doc&amp;base=RLAW434&amp;n=38263&amp;date=25.03.2025&amp;dst=100019&amp;field=134" TargetMode = "External"/>
	<Relationship Id="rId22" Type="http://schemas.openxmlformats.org/officeDocument/2006/relationships/hyperlink" Target="https://login.consultant.ru/link/?req=doc&amp;base=LAW&amp;n=500833&amp;date=25.03.2025&amp;dst=100136&amp;field=134" TargetMode = "External"/>
	<Relationship Id="rId23" Type="http://schemas.openxmlformats.org/officeDocument/2006/relationships/hyperlink" Target="https://login.consultant.ru/link/?req=doc&amp;base=LAW&amp;n=500833&amp;date=25.03.2025&amp;dst=100395&amp;field=134" TargetMode = "External"/>
	<Relationship Id="rId24" Type="http://schemas.openxmlformats.org/officeDocument/2006/relationships/hyperlink" Target="https://login.consultant.ru/link/?req=doc&amp;base=LAW&amp;n=500833&amp;date=25.03.2025&amp;dst=100438&amp;field=134" TargetMode = "External"/>
	<Relationship Id="rId25" Type="http://schemas.openxmlformats.org/officeDocument/2006/relationships/hyperlink" Target="https://login.consultant.ru/link/?req=doc&amp;base=LAW&amp;n=500833&amp;date=25.03.2025&amp;dst=100714&amp;field=134" TargetMode = "External"/>
	<Relationship Id="rId26" Type="http://schemas.openxmlformats.org/officeDocument/2006/relationships/hyperlink" Target="https://login.consultant.ru/link/?req=doc&amp;base=LAW&amp;n=500833&amp;date=25.03.2025&amp;dst=101021&amp;field=134" TargetMode = "External"/>
	<Relationship Id="rId27" Type="http://schemas.openxmlformats.org/officeDocument/2006/relationships/hyperlink" Target="https://login.consultant.ru/link/?req=doc&amp;base=LAW&amp;n=500833&amp;date=25.03.2025&amp;dst=101065&amp;field=134" TargetMode = "External"/>
	<Relationship Id="rId28" Type="http://schemas.openxmlformats.org/officeDocument/2006/relationships/hyperlink" Target="https://login.consultant.ru/link/?req=doc&amp;base=LAW&amp;n=500833&amp;date=25.03.2025&amp;dst=101184&amp;field=134" TargetMode = "External"/>
	<Relationship Id="rId29" Type="http://schemas.openxmlformats.org/officeDocument/2006/relationships/hyperlink" Target="https://login.consultant.ru/link/?req=doc&amp;base=LAW&amp;n=500833&amp;date=25.03.2025&amp;dst=101271&amp;field=134" TargetMode = "External"/>
	<Relationship Id="rId30" Type="http://schemas.openxmlformats.org/officeDocument/2006/relationships/hyperlink" Target="https://login.consultant.ru/link/?req=doc&amp;base=LAW&amp;n=500833&amp;date=25.03.2025&amp;dst=101322&amp;field=134" TargetMode = "External"/>
	<Relationship Id="rId31" Type="http://schemas.openxmlformats.org/officeDocument/2006/relationships/hyperlink" Target="https://login.consultant.ru/link/?req=doc&amp;base=LAW&amp;n=500833&amp;date=25.03.2025&amp;dst=101387&amp;field=134" TargetMode = "External"/>
	<Relationship Id="rId32" Type="http://schemas.openxmlformats.org/officeDocument/2006/relationships/hyperlink" Target="https://login.consultant.ru/link/?req=doc&amp;base=LAW&amp;n=500833&amp;date=25.03.2025&amp;dst=101418&amp;field=134" TargetMode = "External"/>
	<Relationship Id="rId33" Type="http://schemas.openxmlformats.org/officeDocument/2006/relationships/hyperlink" Target="https://login.consultant.ru/link/?req=doc&amp;base=LAW&amp;n=500833&amp;date=25.03.2025&amp;dst=101567&amp;field=134" TargetMode = "External"/>
	<Relationship Id="rId34" Type="http://schemas.openxmlformats.org/officeDocument/2006/relationships/hyperlink" Target="https://login.consultant.ru/link/?req=doc&amp;base=LAW&amp;n=500833&amp;date=25.03.2025&amp;dst=102609&amp;field=134" TargetMode = "External"/>
	<Relationship Id="rId35" Type="http://schemas.openxmlformats.org/officeDocument/2006/relationships/hyperlink" Target="https://login.consultant.ru/link/?req=doc&amp;base=LAW&amp;n=500833&amp;date=25.03.2025&amp;dst=102622&amp;field=134" TargetMode = "External"/>
	<Relationship Id="rId36" Type="http://schemas.openxmlformats.org/officeDocument/2006/relationships/hyperlink" Target="https://login.consultant.ru/link/?req=doc&amp;base=LAW&amp;n=500833&amp;date=25.03.2025&amp;dst=105121&amp;field=134" TargetMode = "External"/>
	<Relationship Id="rId37" Type="http://schemas.openxmlformats.org/officeDocument/2006/relationships/hyperlink" Target="https://login.consultant.ru/link/?req=doc&amp;base=LAW&amp;n=500833&amp;date=25.03.2025&amp;dst=105127&amp;field=134" TargetMode = "External"/>
	<Relationship Id="rId38" Type="http://schemas.openxmlformats.org/officeDocument/2006/relationships/hyperlink" Target="https://login.consultant.ru/link/?req=doc&amp;base=RLAW434&amp;n=38263&amp;date=25.03.2025&amp;dst=100041&amp;field=134" TargetMode = "External"/>
	<Relationship Id="rId39" Type="http://schemas.openxmlformats.org/officeDocument/2006/relationships/hyperlink" Target="https://login.consultant.ru/link/?req=doc&amp;base=LAW&amp;n=481359&amp;date=25.03.2025&amp;dst=242&amp;field=134" TargetMode = "External"/>
	<Relationship Id="rId40" Type="http://schemas.openxmlformats.org/officeDocument/2006/relationships/hyperlink" Target="https://login.consultant.ru/link/?req=doc&amp;base=RLAW434&amp;n=38263&amp;date=25.03.2025&amp;dst=100046&amp;field=134" TargetMode = "External"/>
	<Relationship Id="rId41" Type="http://schemas.openxmlformats.org/officeDocument/2006/relationships/hyperlink" Target="https://login.consultant.ru/link/?req=doc&amp;base=RLAW434&amp;n=38263&amp;date=25.03.2025&amp;dst=100051&amp;field=134" TargetMode = "External"/>
	<Relationship Id="rId42" Type="http://schemas.openxmlformats.org/officeDocument/2006/relationships/hyperlink" Target="https://login.consultant.ru/link/?req=doc&amp;base=RLAW434&amp;n=38298&amp;date=25.03.2025&amp;dst=10009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Тыва от 10.07.2009 N 1541 ВХ-2
(ред. от 14.11.2022)
"О налоговых ставках при применении упрощенной системы налогообложения"
(с изм. и доп., вступ. в силу с 01.01.2025)
(принят ЗП ВХ РТ 23.06.2009)</dc:title>
  <dcterms:created xsi:type="dcterms:W3CDTF">2025-03-25T11:09:41Z</dcterms:created>
</cp:coreProperties>
</file>